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2C27" w:rsidRDefault="00062C27" w:rsidP="00062C27">
      <w:pPr>
        <w:spacing w:line="360" w:lineRule="auto"/>
        <w:jc w:val="both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sz w:val="32"/>
          <w:szCs w:val="32"/>
          <w:lang w:eastAsia="zh-CN"/>
        </w:rPr>
        <w:t xml:space="preserve">                     </w:t>
      </w:r>
      <w:r>
        <w:rPr>
          <w:rFonts w:ascii="Times New Roman" w:hAnsi="Times New Roman"/>
          <w:b/>
          <w:bCs/>
          <w:sz w:val="32"/>
          <w:szCs w:val="32"/>
          <w:lang w:eastAsia="zh-CN"/>
        </w:rPr>
        <w:t>С Т А Н О В И Щ Е</w:t>
      </w:r>
    </w:p>
    <w:p w:rsidR="00062C27" w:rsidRDefault="00062C27" w:rsidP="00062C2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062C27" w:rsidRDefault="00062C27" w:rsidP="00062C27">
      <w:pPr>
        <w:spacing w:line="36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proofErr w:type="gramStart"/>
      <w:r>
        <w:rPr>
          <w:rFonts w:ascii="Times New Roman" w:hAnsi="Times New Roman"/>
          <w:sz w:val="28"/>
          <w:szCs w:val="28"/>
        </w:rPr>
        <w:t>от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zh-CN"/>
        </w:rPr>
        <w:t xml:space="preserve">проф. </w:t>
      </w:r>
      <w:proofErr w:type="gramStart"/>
      <w:r>
        <w:rPr>
          <w:rFonts w:ascii="Times New Roman" w:hAnsi="Times New Roman"/>
          <w:sz w:val="28"/>
          <w:szCs w:val="28"/>
          <w:lang w:eastAsia="zh-CN"/>
        </w:rPr>
        <w:t>д-р</w:t>
      </w:r>
      <w:proofErr w:type="gramEnd"/>
      <w:r>
        <w:rPr>
          <w:rFonts w:ascii="Times New Roman" w:hAnsi="Times New Roman"/>
          <w:sz w:val="28"/>
          <w:szCs w:val="28"/>
          <w:lang w:eastAsia="zh-CN"/>
        </w:rPr>
        <w:t xml:space="preserve"> Мариана Карагьозова</w:t>
      </w:r>
    </w:p>
    <w:p w:rsidR="00062C27" w:rsidRDefault="00062C27" w:rsidP="00062C27">
      <w:pPr>
        <w:autoSpaceDE w:val="0"/>
        <w:autoSpaceDN w:val="0"/>
        <w:ind w:left="57" w:right="141"/>
        <w:jc w:val="both"/>
        <w:rPr>
          <w:rFonts w:ascii="Times New Roman" w:hAnsi="Times New Roman"/>
          <w:spacing w:val="1"/>
          <w:sz w:val="28"/>
          <w:szCs w:val="28"/>
          <w:lang w:eastAsia="bg-BG"/>
        </w:rPr>
      </w:pPr>
    </w:p>
    <w:p w:rsidR="00062C27" w:rsidRDefault="00062C27" w:rsidP="00062C27">
      <w:pPr>
        <w:autoSpaceDE w:val="0"/>
        <w:autoSpaceDN w:val="0"/>
        <w:ind w:left="57" w:right="141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</w:t>
      </w:r>
      <w:proofErr w:type="gramEnd"/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2"/>
          <w:sz w:val="28"/>
          <w:szCs w:val="28"/>
        </w:rPr>
        <w:t>с</w:t>
      </w:r>
      <w:r>
        <w:rPr>
          <w:rFonts w:ascii="Times New Roman" w:hAnsi="Times New Roman"/>
          <w:spacing w:val="-4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2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ц</w:t>
      </w:r>
      <w:r>
        <w:rPr>
          <w:rFonts w:ascii="Times New Roman" w:hAnsi="Times New Roman"/>
          <w:spacing w:val="2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н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2"/>
          <w:sz w:val="28"/>
          <w:szCs w:val="28"/>
        </w:rPr>
        <w:t xml:space="preserve"> тр</w:t>
      </w:r>
      <w:r>
        <w:rPr>
          <w:rFonts w:ascii="Times New Roman" w:hAnsi="Times New Roman"/>
          <w:spacing w:val="-11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2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7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зо</w:t>
      </w:r>
      <w:r>
        <w:rPr>
          <w:rFonts w:ascii="Times New Roman" w:hAnsi="Times New Roman"/>
          <w:spacing w:val="2"/>
          <w:sz w:val="28"/>
          <w:szCs w:val="28"/>
        </w:rPr>
        <w:t>в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лн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а и 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2"/>
          <w:sz w:val="28"/>
          <w:szCs w:val="28"/>
        </w:rPr>
        <w:t>а</w:t>
      </w:r>
      <w:r>
        <w:rPr>
          <w:rFonts w:ascii="Times New Roman" w:hAnsi="Times New Roman"/>
          <w:spacing w:val="-12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ч</w:t>
      </w:r>
      <w:r>
        <w:rPr>
          <w:rFonts w:ascii="Times New Roman" w:hAnsi="Times New Roman"/>
          <w:spacing w:val="2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ст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2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„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pacing w:val="2"/>
          <w:sz w:val="28"/>
          <w:szCs w:val="28"/>
        </w:rPr>
        <w:t>ОК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Р”</w:t>
      </w:r>
    </w:p>
    <w:p w:rsidR="00062C27" w:rsidRDefault="00062C27" w:rsidP="00062C27">
      <w:pPr>
        <w:autoSpaceDE w:val="0"/>
        <w:autoSpaceDN w:val="0"/>
        <w:ind w:right="141"/>
        <w:jc w:val="both"/>
        <w:rPr>
          <w:rFonts w:ascii="Times New Roman" w:hAnsi="Times New Roman"/>
          <w:spacing w:val="-5"/>
          <w:sz w:val="28"/>
          <w:szCs w:val="28"/>
        </w:rPr>
      </w:pPr>
    </w:p>
    <w:p w:rsidR="00062C27" w:rsidRDefault="00062C27" w:rsidP="00062C27">
      <w:pPr>
        <w:autoSpaceDE w:val="0"/>
        <w:autoSpaceDN w:val="0"/>
        <w:ind w:right="141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pacing w:val="-5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4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р</w:t>
      </w:r>
      <w:r>
        <w:rPr>
          <w:rFonts w:ascii="Times New Roman" w:hAnsi="Times New Roman"/>
          <w:spacing w:val="-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ц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2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ра</w:t>
      </w:r>
      <w:r>
        <w:rPr>
          <w:rFonts w:ascii="Times New Roman" w:hAnsi="Times New Roman"/>
          <w:spacing w:val="3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ия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исе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ц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3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ен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ру</w:t>
      </w:r>
      <w:r>
        <w:rPr>
          <w:rFonts w:ascii="Times New Roman" w:hAnsi="Times New Roman"/>
          <w:spacing w:val="-14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: ас. Илина Амер</w:t>
      </w:r>
      <w:r>
        <w:rPr>
          <w:rFonts w:ascii="Times New Roman" w:hAnsi="Times New Roman"/>
          <w:b/>
          <w:bCs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eastAsia="zh-CN"/>
        </w:rPr>
        <w:t>катедра „Западни езици“, ФКНФ, СУ “Св. Климент Охридски</w:t>
      </w:r>
    </w:p>
    <w:p w:rsidR="00062C27" w:rsidRDefault="00062C27" w:rsidP="00062C27">
      <w:pPr>
        <w:autoSpaceDE w:val="0"/>
        <w:autoSpaceDN w:val="0"/>
        <w:ind w:right="141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62C27" w:rsidRDefault="00062C27" w:rsidP="00062C27">
      <w:pPr>
        <w:autoSpaceDE w:val="0"/>
        <w:autoSpaceDN w:val="0"/>
        <w:ind w:right="1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блас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3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ш</w:t>
      </w:r>
      <w:r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pacing w:val="-1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-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2"/>
          <w:sz w:val="28"/>
          <w:szCs w:val="28"/>
        </w:rPr>
        <w:t>и</w:t>
      </w:r>
      <w:r>
        <w:rPr>
          <w:rFonts w:ascii="Times New Roman" w:hAnsi="Times New Roman"/>
          <w:spacing w:val="-5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pacing w:val="1"/>
          <w:sz w:val="28"/>
          <w:szCs w:val="28"/>
        </w:rPr>
        <w:t xml:space="preserve"> филология,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рофес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алн</w:t>
      </w:r>
      <w:r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pacing w:val="1"/>
          <w:sz w:val="28"/>
          <w:szCs w:val="28"/>
        </w:rPr>
        <w:t>напр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л</w:t>
      </w:r>
      <w:r>
        <w:rPr>
          <w:rFonts w:ascii="Times New Roman" w:hAnsi="Times New Roman"/>
          <w:spacing w:val="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 xml:space="preserve">е - германски езици, </w:t>
      </w:r>
      <w:r>
        <w:rPr>
          <w:rFonts w:ascii="Times New Roman" w:hAnsi="Times New Roman"/>
          <w:spacing w:val="1"/>
          <w:sz w:val="28"/>
          <w:szCs w:val="28"/>
        </w:rPr>
        <w:t>на</w:t>
      </w:r>
      <w:r>
        <w:rPr>
          <w:rFonts w:ascii="Times New Roman" w:hAnsi="Times New Roman"/>
          <w:spacing w:val="-11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pacing w:val="2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 с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ци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2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 xml:space="preserve">ст </w:t>
      </w:r>
      <w:r>
        <w:rPr>
          <w:rFonts w:ascii="Times New Roman" w:hAnsi="Times New Roman"/>
          <w:spacing w:val="-2"/>
          <w:sz w:val="28"/>
          <w:szCs w:val="28"/>
        </w:rPr>
        <w:t>- лексикология на английския език.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62C27" w:rsidRDefault="00062C27" w:rsidP="00062C2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062C27" w:rsidRDefault="00062C27" w:rsidP="00062C2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Тема на дисертационния труд: </w:t>
      </w:r>
    </w:p>
    <w:p w:rsidR="00062C27" w:rsidRDefault="00062C27" w:rsidP="00062C27">
      <w:pPr>
        <w:spacing w:line="36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„КОНЦЕПТУАЛНИ РАЗЛИЧИЯ МЕЖДУ АНГЛОСАКСОНСКАТА И КОНТИНЕНТАЛНАТА ПРАВНИ СИСТЕМИ И ВЛИЯНИЕТО ИМ ПРИ ПРЕВОДА НА АНГЛИЙСКИ ЮРИДИЧЕСКИ ТЕКСТОВЕ И ЮРИДИЧЕСКА ТЕРМИНОЛОГИЯ”</w:t>
      </w:r>
    </w:p>
    <w:p w:rsidR="00062C27" w:rsidRDefault="00062C27" w:rsidP="00062C27">
      <w:pPr>
        <w:autoSpaceDE w:val="0"/>
        <w:autoSpaceDN w:val="0"/>
        <w:ind w:right="141"/>
        <w:jc w:val="both"/>
        <w:rPr>
          <w:rFonts w:ascii="Times New Roman" w:hAnsi="Times New Roman"/>
          <w:sz w:val="28"/>
          <w:szCs w:val="28"/>
          <w:lang w:val="bg-BG" w:eastAsia="bg-BG"/>
        </w:rPr>
      </w:pPr>
      <w:r>
        <w:rPr>
          <w:rFonts w:ascii="Times New Roman" w:hAnsi="Times New Roman"/>
          <w:spacing w:val="2"/>
          <w:sz w:val="28"/>
          <w:szCs w:val="28"/>
        </w:rPr>
        <w:t>На</w:t>
      </w:r>
      <w:r>
        <w:rPr>
          <w:rFonts w:ascii="Times New Roman" w:hAnsi="Times New Roman"/>
          <w:spacing w:val="-10"/>
          <w:sz w:val="28"/>
          <w:szCs w:val="28"/>
        </w:rPr>
        <w:t>у</w:t>
      </w:r>
      <w:r>
        <w:rPr>
          <w:rFonts w:ascii="Times New Roman" w:hAnsi="Times New Roman"/>
          <w:spacing w:val="2"/>
          <w:sz w:val="28"/>
          <w:szCs w:val="28"/>
        </w:rPr>
        <w:t>ч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р</w:t>
      </w:r>
      <w:r>
        <w:rPr>
          <w:rFonts w:ascii="Times New Roman" w:hAnsi="Times New Roman"/>
          <w:spacing w:val="-1"/>
          <w:sz w:val="28"/>
          <w:szCs w:val="28"/>
        </w:rPr>
        <w:t>ъ</w:t>
      </w:r>
      <w:r>
        <w:rPr>
          <w:rFonts w:ascii="Times New Roman" w:hAnsi="Times New Roman"/>
          <w:spacing w:val="-2"/>
          <w:sz w:val="28"/>
          <w:szCs w:val="28"/>
        </w:rPr>
        <w:t>к</w:t>
      </w:r>
      <w:r>
        <w:rPr>
          <w:rFonts w:ascii="Times New Roman" w:hAnsi="Times New Roman"/>
          <w:spacing w:val="2"/>
          <w:sz w:val="28"/>
          <w:szCs w:val="28"/>
        </w:rPr>
        <w:t>ово</w:t>
      </w:r>
      <w:r>
        <w:rPr>
          <w:rFonts w:ascii="Times New Roman" w:hAnsi="Times New Roman"/>
          <w:spacing w:val="-6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 xml:space="preserve">:              </w:t>
      </w:r>
    </w:p>
    <w:p w:rsidR="00062C27" w:rsidRDefault="00062C27" w:rsidP="00062C27">
      <w:pPr>
        <w:spacing w:line="36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proofErr w:type="gramStart"/>
      <w:r>
        <w:rPr>
          <w:rFonts w:ascii="Times New Roman" w:hAnsi="Times New Roman"/>
          <w:sz w:val="28"/>
          <w:szCs w:val="28"/>
          <w:lang w:eastAsia="zh-CN"/>
        </w:rPr>
        <w:t>проф</w:t>
      </w:r>
      <w:proofErr w:type="gramEnd"/>
      <w:r>
        <w:rPr>
          <w:rFonts w:ascii="Times New Roman" w:hAnsi="Times New Roman"/>
          <w:sz w:val="28"/>
          <w:szCs w:val="28"/>
          <w:lang w:eastAsia="zh-CN"/>
        </w:rPr>
        <w:t xml:space="preserve">. </w:t>
      </w:r>
      <w:proofErr w:type="gramStart"/>
      <w:r>
        <w:rPr>
          <w:rFonts w:ascii="Times New Roman" w:hAnsi="Times New Roman"/>
          <w:sz w:val="28"/>
          <w:szCs w:val="28"/>
          <w:lang w:eastAsia="zh-CN"/>
        </w:rPr>
        <w:t>д-р</w:t>
      </w:r>
      <w:proofErr w:type="gramEnd"/>
      <w:r>
        <w:rPr>
          <w:rFonts w:ascii="Times New Roman" w:hAnsi="Times New Roman"/>
          <w:sz w:val="28"/>
          <w:szCs w:val="28"/>
          <w:lang w:eastAsia="zh-CN"/>
        </w:rPr>
        <w:t xml:space="preserve"> Мариана Карагьозова</w:t>
      </w:r>
    </w:p>
    <w:p w:rsidR="00062C27" w:rsidRDefault="00062C27" w:rsidP="00062C27">
      <w:pPr>
        <w:spacing w:line="360" w:lineRule="auto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062C27" w:rsidRDefault="00062C27" w:rsidP="00062C27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b/>
          <w:bCs/>
          <w:sz w:val="28"/>
          <w:szCs w:val="28"/>
          <w:lang w:eastAsia="zh-CN"/>
        </w:rPr>
        <w:t>Актуалност на темата, данни за докторанта.</w:t>
      </w:r>
    </w:p>
    <w:p w:rsidR="00062C27" w:rsidRDefault="00062C27" w:rsidP="00062C27">
      <w:pPr>
        <w:spacing w:line="36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     Представеното от ас. Илина Амер изследване е посветено на актуален и рядко разглеждан като самостоятелен предмет на научен интерес проблем, а именно –</w:t>
      </w:r>
      <w:r>
        <w:rPr>
          <w:rFonts w:ascii="Times New Roman" w:hAnsi="Times New Roman"/>
          <w:sz w:val="28"/>
          <w:szCs w:val="28"/>
          <w:lang w:val="bg-BG" w:eastAsia="zh-CN"/>
        </w:rPr>
        <w:t xml:space="preserve"> </w:t>
      </w:r>
      <w:r>
        <w:rPr>
          <w:rFonts w:ascii="Times New Roman" w:hAnsi="Times New Roman"/>
          <w:sz w:val="28"/>
          <w:szCs w:val="28"/>
          <w:lang w:eastAsia="zh-CN"/>
        </w:rPr>
        <w:t xml:space="preserve">преводът на юридическа литература и съответствията в юридическата терминология между български и английски език. </w:t>
      </w:r>
    </w:p>
    <w:p w:rsidR="00062C27" w:rsidRDefault="00062C27" w:rsidP="00062C27">
      <w:pPr>
        <w:spacing w:line="36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     Може да се каже без преувеличение, че проблемът е с непреходна актуалност, защото за сега, и в обозримо бъдеще, независимо от елементите на конвергиране на правни институти от системата на Общото право и континенталната правна система, към която принадлежи и българската национална правна система, остават концептуални</w:t>
      </w:r>
      <w:r>
        <w:rPr>
          <w:rFonts w:ascii="Times New Roman" w:hAnsi="Times New Roman"/>
          <w:sz w:val="28"/>
          <w:szCs w:val="28"/>
          <w:lang w:val="bg-BG" w:eastAsia="zh-CN"/>
        </w:rPr>
        <w:t>те</w:t>
      </w:r>
      <w:r>
        <w:rPr>
          <w:rFonts w:ascii="Times New Roman" w:hAnsi="Times New Roman"/>
          <w:sz w:val="28"/>
          <w:szCs w:val="28"/>
          <w:lang w:eastAsia="zh-CN"/>
        </w:rPr>
        <w:t xml:space="preserve"> различия между тях.</w:t>
      </w:r>
    </w:p>
    <w:p w:rsidR="00062C27" w:rsidRDefault="00062C27" w:rsidP="00062C27">
      <w:pPr>
        <w:spacing w:line="36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lastRenderedPageBreak/>
        <w:t xml:space="preserve">       Възникналите проблеми с превода на юридически термини в Истанбулската конвенция са ясно потвърждение на актуалността на темата. </w:t>
      </w:r>
    </w:p>
    <w:p w:rsidR="00062C27" w:rsidRDefault="00062C27" w:rsidP="00062C27">
      <w:pPr>
        <w:spacing w:line="36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        Проблематика е сложна по своето естество най – малкото поради две особености:</w:t>
      </w:r>
    </w:p>
    <w:p w:rsidR="00062C27" w:rsidRDefault="00062C27" w:rsidP="00062C27">
      <w:pPr>
        <w:numPr>
          <w:ilvl w:val="0"/>
          <w:numId w:val="2"/>
        </w:numPr>
        <w:spacing w:line="360" w:lineRule="auto"/>
        <w:contextualSpacing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от една страна необходимостта от познания в две коренно различни научни области като правото и лингвистиката, </w:t>
      </w:r>
    </w:p>
    <w:p w:rsidR="00062C27" w:rsidRDefault="00062C27" w:rsidP="00062C27">
      <w:pPr>
        <w:spacing w:line="36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proofErr w:type="gramStart"/>
      <w:r>
        <w:rPr>
          <w:rFonts w:ascii="Times New Roman" w:hAnsi="Times New Roman"/>
          <w:sz w:val="28"/>
          <w:szCs w:val="28"/>
          <w:lang w:eastAsia="zh-CN"/>
        </w:rPr>
        <w:t>и</w:t>
      </w:r>
      <w:proofErr w:type="gramEnd"/>
      <w:r>
        <w:rPr>
          <w:rFonts w:ascii="Times New Roman" w:hAnsi="Times New Roman"/>
          <w:sz w:val="28"/>
          <w:szCs w:val="28"/>
          <w:lang w:eastAsia="zh-CN"/>
        </w:rPr>
        <w:t xml:space="preserve"> от друга </w:t>
      </w:r>
    </w:p>
    <w:p w:rsidR="00062C27" w:rsidRDefault="00062C27" w:rsidP="00062C27">
      <w:pPr>
        <w:spacing w:line="36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- </w:t>
      </w:r>
      <w:proofErr w:type="gramStart"/>
      <w:r>
        <w:rPr>
          <w:rFonts w:ascii="Times New Roman" w:hAnsi="Times New Roman"/>
          <w:sz w:val="28"/>
          <w:szCs w:val="28"/>
          <w:lang w:eastAsia="zh-CN"/>
        </w:rPr>
        <w:t>от</w:t>
      </w:r>
      <w:proofErr w:type="gramEnd"/>
      <w:r>
        <w:rPr>
          <w:rFonts w:ascii="Times New Roman" w:hAnsi="Times New Roman"/>
          <w:sz w:val="28"/>
          <w:szCs w:val="28"/>
          <w:lang w:eastAsia="zh-CN"/>
        </w:rPr>
        <w:t xml:space="preserve"> спецификата на терминологичния корпус на такава кодифицирана система каквато е правото. Общо правило е, че правният език в рамките на всеки национален език е особен език.</w:t>
      </w:r>
    </w:p>
    <w:p w:rsidR="00062C27" w:rsidRDefault="00062C27" w:rsidP="00062C27">
      <w:pPr>
        <w:spacing w:line="360" w:lineRule="auto"/>
        <w:jc w:val="both"/>
        <w:rPr>
          <w:rFonts w:ascii="Times New Roman" w:hAnsi="Times New Roman"/>
          <w:sz w:val="26"/>
          <w:szCs w:val="26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     Тези трудности са значимо предизвикателство при разработването на подобен дисертационния труд – изисква се задълбочено изследване на двете правни системи, които са различни в концептуален план и това е необходимият контекст, и изходна позиция, за пълноценно изследване по поставения проблем.</w:t>
      </w:r>
      <w:r>
        <w:rPr>
          <w:sz w:val="26"/>
          <w:szCs w:val="26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дисертационния труд наред с очертаване на основните характеристики на англосаксонската и българската правни системи е направен и необходимия обзор на съдебната система, която е присъща на всяка от тях, което позволява на дисертанта да изведе и каква процедура и процес се следват в правото. Авторът на изследването стига в някои случаи до по-генерални изводи и заключения за естеството на процедурата в двете правни системи, както и за аспекти на правото, касаещи философията на правото и концепциите за правен ред, справедливост, възмездие, наказание, наказуемост, виновност и невинност – актуални за съвременното общество теми.  Анализирани са два основни клона на англосаксонското право – тръстове и деликт – тъй като там най-ясно се намират доказателства за тезата на дисертанта, че преводът става почти невъзможен, ако в тази силно кодифицирана система, каквато е юридическият език, има концепт, който липсва в целевия език. И двата </w:t>
      </w:r>
      <w:r>
        <w:rPr>
          <w:rFonts w:ascii="Times New Roman" w:hAnsi="Times New Roman"/>
          <w:sz w:val="28"/>
          <w:szCs w:val="28"/>
        </w:rPr>
        <w:lastRenderedPageBreak/>
        <w:t>клона на правото присъстват в българската правна система, но те нито са организирани, нито отделени, както в англосаксонското право, а попадат в рамките на други клонове на правото. В хода на разработката на дисертацията, Илина Амер обогати предмет на изследване с още един важен клон от правото – наказателното право и наказателен процес. Самата разлика в процеса между двете правни системи очертава значими лингвистични предизвикателства пред превода и в двете посоки,</w:t>
      </w:r>
      <w:proofErr w:type="gramStart"/>
      <w:r>
        <w:rPr>
          <w:rFonts w:ascii="Times New Roman" w:hAnsi="Times New Roman"/>
          <w:sz w:val="28"/>
          <w:szCs w:val="28"/>
        </w:rPr>
        <w:t>  като</w:t>
      </w:r>
      <w:proofErr w:type="gramEnd"/>
      <w:r>
        <w:rPr>
          <w:rFonts w:ascii="Times New Roman" w:hAnsi="Times New Roman"/>
          <w:sz w:val="28"/>
          <w:szCs w:val="28"/>
        </w:rPr>
        <w:t xml:space="preserve"> например няколко термина с доста големи нюанси в единия език, които се предават на другия само с една терминологична единица. Това откри възможност пред дисертанта да потвърди своя извод, че основната причина се крие не в бедност на езика в дадената област, а отново в липса на такава правна реалност в съответния правен мир.</w:t>
      </w:r>
      <w:r>
        <w:rPr>
          <w:sz w:val="26"/>
          <w:szCs w:val="26"/>
        </w:rPr>
        <w:t xml:space="preserve"> </w:t>
      </w:r>
    </w:p>
    <w:p w:rsidR="00062C27" w:rsidRDefault="00062C27" w:rsidP="00062C27">
      <w:pPr>
        <w:spacing w:line="360" w:lineRule="auto"/>
        <w:jc w:val="both"/>
        <w:rPr>
          <w:rFonts w:ascii="Times New Roman" w:hAnsi="Times New Roman"/>
          <w:sz w:val="28"/>
          <w:szCs w:val="28"/>
          <w:lang w:eastAsia="bg-BG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    Дисертацията на Илина Амер се основава на личен богат опит на дисертанта при превода на такива текстове и един специфичен подход при анализа на проблематиката – подход, който е едновременно научен и лингвистично обоснован, но се корени в практиката и в разбирането, че правото е основната матрица. Следва да се подчертае особеното внимание отделено на </w:t>
      </w:r>
      <w:r>
        <w:rPr>
          <w:rFonts w:ascii="Times New Roman" w:hAnsi="Times New Roman"/>
          <w:sz w:val="28"/>
          <w:szCs w:val="28"/>
        </w:rPr>
        <w:t xml:space="preserve">теоретичната основа на изследването, в това число лексикологични, семантични и лексикографски разработки, и най-вече на обща и специална теория на превода, както и специална теория на юридическия превод. </w:t>
      </w:r>
    </w:p>
    <w:p w:rsidR="00062C27" w:rsidRDefault="00062C27" w:rsidP="00062C27">
      <w:pPr>
        <w:spacing w:line="36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     Специално внимание заслужава и чисто практическата стойност на обсъжданото изследване, която отново е инспирирана от ежедневната работа в професията, а именно създадения глосар (словник), който да улесни ползващите английския език професионално.</w:t>
      </w:r>
    </w:p>
    <w:p w:rsidR="00062C27" w:rsidRDefault="00062C27" w:rsidP="00062C27">
      <w:pPr>
        <w:spacing w:line="36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    Това, според мен, е несъмнен и съществен принос на този труд.</w:t>
      </w:r>
    </w:p>
    <w:p w:rsidR="00062C27" w:rsidRDefault="00062C27" w:rsidP="00062C27">
      <w:pPr>
        <w:spacing w:line="36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Няма да се спирам на формалните характеристики на дисертационния трудно считам за необходимо да отбележа, че те са в съответствие с изискуемото от Закона за развитие на академичния състав в РБ и </w:t>
      </w:r>
      <w:r>
        <w:rPr>
          <w:rFonts w:ascii="Times New Roman" w:hAnsi="Times New Roman"/>
          <w:sz w:val="28"/>
          <w:szCs w:val="28"/>
          <w:lang w:eastAsia="zh-CN"/>
        </w:rPr>
        <w:lastRenderedPageBreak/>
        <w:t xml:space="preserve">Правилника за неговото прилагане, както и вътрешните правила на СУ в материята. </w:t>
      </w:r>
    </w:p>
    <w:p w:rsidR="00062C27" w:rsidRDefault="00062C27" w:rsidP="00062C27">
      <w:pPr>
        <w:spacing w:line="36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Ас. Илина Амер  е преподавател по юридически английски език в СУ “Св. Кл. Охридски” от седемнадесет години, като през това време е преподавала в три различни курса на специалност “Международни отношения” – бакалавърска степен, разработила е и продължава да води магистърските програми на същата специалност и също така разработи и ръководи часовете по специализиран юридически английски за специалност “Право”. Тя има и практически познания като преводач и лицензиран експерт (вещо лице) към Софийски градски съд, както и участие в международни проекти за създаване на учебни помагала. Всички тези дейности са изградили необходимите умения при разработването на дисертацията.</w:t>
      </w:r>
    </w:p>
    <w:p w:rsidR="00062C27" w:rsidRDefault="00062C27" w:rsidP="00062C27">
      <w:pPr>
        <w:spacing w:line="360" w:lineRule="auto"/>
        <w:jc w:val="both"/>
        <w:rPr>
          <w:rFonts w:ascii="Times New Roman" w:hAnsi="Times New Roman"/>
          <w:b/>
          <w:bCs/>
          <w:sz w:val="28"/>
          <w:szCs w:val="28"/>
          <w:lang w:eastAsia="zh-CN"/>
        </w:rPr>
      </w:pPr>
      <w:r>
        <w:rPr>
          <w:rFonts w:ascii="Times New Roman" w:hAnsi="Times New Roman"/>
          <w:b/>
          <w:bCs/>
          <w:sz w:val="28"/>
          <w:szCs w:val="28"/>
          <w:lang w:eastAsia="zh-CN"/>
        </w:rPr>
        <w:t>2. Относно представения дисертационен труд.</w:t>
      </w:r>
    </w:p>
    <w:p w:rsidR="00062C27" w:rsidRDefault="00062C27" w:rsidP="00062C27">
      <w:pPr>
        <w:spacing w:line="36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             Дисертацията възлиза на общо 209 страници, основно в две части – глосар от 1120 лексикални единици на 90 страници и  анализ на проблематиката  от 94 страници разделени в 6 глави, включително „Заключение“. Трудът съдържа и изискуемата библиография. Цитиранията са коректни и обсъжданите проблеми са релевантни и са изложени в логически последователен ред.</w:t>
      </w:r>
    </w:p>
    <w:p w:rsidR="00062C27" w:rsidRDefault="00062C27" w:rsidP="00062C27">
      <w:pPr>
        <w:spacing w:line="36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Разработката на дисертацията отне на ас. И. Амер малко повече от предвиденото време поради обективни причини. </w:t>
      </w:r>
    </w:p>
    <w:p w:rsidR="00062C27" w:rsidRDefault="00062C27" w:rsidP="00062C27">
      <w:pPr>
        <w:spacing w:line="36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        Заслужава да се подчертае, че основната задача, която си поставя дисертанта Илина Амер - да състави глосар на най-често използваните в правото термини - е изпълнена с научна добросъвестност и несъмнено разбиране за различните нива, на които един юрист работи езиково. Този глосар е изключително полезен, от моя гледна точка, защото включва много клонове на правото, но не само като лексикални единици. Той разработва комбинации от терминология в контекст, представя изрази и </w:t>
      </w:r>
      <w:r>
        <w:rPr>
          <w:rFonts w:ascii="Times New Roman" w:hAnsi="Times New Roman"/>
          <w:sz w:val="28"/>
          <w:szCs w:val="28"/>
          <w:lang w:eastAsia="zh-CN"/>
        </w:rPr>
        <w:lastRenderedPageBreak/>
        <w:t xml:space="preserve">фрази, които в една професионална плоскост могат да значат едно, а в друга област – съвсем друго. При това, в лексикографски много стегната форма, това е обяснено в самия речник. </w:t>
      </w:r>
    </w:p>
    <w:p w:rsidR="00062C27" w:rsidRDefault="00062C27" w:rsidP="00062C27">
      <w:pPr>
        <w:spacing w:after="120" w:line="360" w:lineRule="auto"/>
        <w:jc w:val="both"/>
        <w:rPr>
          <w:rFonts w:ascii="Times New Roman" w:hAnsi="Times New Roman"/>
          <w:sz w:val="28"/>
          <w:szCs w:val="28"/>
          <w:lang w:eastAsia="bg-BG"/>
        </w:rPr>
      </w:pPr>
      <w:r>
        <w:rPr>
          <w:rFonts w:ascii="Times New Roman" w:hAnsi="Times New Roman"/>
          <w:sz w:val="28"/>
          <w:szCs w:val="28"/>
          <w:lang w:eastAsia="zh-CN"/>
        </w:rPr>
        <w:t>             Положително следва да се оцени направеното в Глава Втора описание на източниците на текстове, които са впечатляващи по обем и разнообразие, и съобразени с целите на дисертацията. Те обхващат преписки между първоинстанционни съдилища на Великобритания и България относно искане за европейска заповед за арест, обвинителни актове, съдебни решения и експертизи от няколко клона на правото, приложения към обвинителни актове и други процесуални документи. Като цяло, и</w:t>
      </w:r>
      <w:r>
        <w:rPr>
          <w:rFonts w:ascii="Times New Roman" w:hAnsi="Times New Roman"/>
          <w:sz w:val="28"/>
          <w:szCs w:val="28"/>
        </w:rPr>
        <w:t>зясняването</w:t>
      </w:r>
      <w:proofErr w:type="gramStart"/>
      <w:r>
        <w:rPr>
          <w:rFonts w:ascii="Times New Roman" w:hAnsi="Times New Roman"/>
          <w:sz w:val="28"/>
          <w:szCs w:val="28"/>
        </w:rPr>
        <w:t>  на</w:t>
      </w:r>
      <w:proofErr w:type="gramEnd"/>
      <w:r>
        <w:rPr>
          <w:rFonts w:ascii="Times New Roman" w:hAnsi="Times New Roman"/>
          <w:sz w:val="28"/>
          <w:szCs w:val="28"/>
        </w:rPr>
        <w:t xml:space="preserve"> кръга от проблеми в изследването е основано върху анализа на огромен фактически материал, представлява резултат от продължителни натрупвания и усилия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покрива широк спектър от проблематика  на съвременната теория на превода.</w:t>
      </w:r>
    </w:p>
    <w:p w:rsidR="00062C27" w:rsidRDefault="00062C27" w:rsidP="00062C27">
      <w:pPr>
        <w:spacing w:line="36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Докторантът анализира с вещина и случаи от своята практика на съдебен експерт, за да демонстрира, къде най-ясно личи разминаването в съдебните практики, и много умело защитава тезата си за проблемите при превода на юридически текстове в контекст.</w:t>
      </w:r>
    </w:p>
    <w:p w:rsidR="00062C27" w:rsidRDefault="00062C27" w:rsidP="00062C27">
      <w:pPr>
        <w:spacing w:line="36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В началото на Глава Четвърта е проведено кратко, но изчерпателно изследване на съдебните и правни системи в двете страни, от което логично и плавно се преминава към разглеждане на най-съществения, според мен, проблем при превода на юридическа литература, а именно - фактическо несъответствие на двете системи и следствие на това и несъответствия при превода. Нещо повече, в такава среда, когато няма реален правен концепт съществуващ в двата езика, е трудно (дори невъзможно</w:t>
      </w:r>
      <w:proofErr w:type="gramStart"/>
      <w:r>
        <w:rPr>
          <w:rFonts w:ascii="Times New Roman" w:hAnsi="Times New Roman"/>
          <w:sz w:val="28"/>
          <w:szCs w:val="28"/>
          <w:lang w:eastAsia="zh-CN"/>
        </w:rPr>
        <w:t>)да</w:t>
      </w:r>
      <w:proofErr w:type="gramEnd"/>
      <w:r>
        <w:rPr>
          <w:rFonts w:ascii="Times New Roman" w:hAnsi="Times New Roman"/>
          <w:sz w:val="28"/>
          <w:szCs w:val="28"/>
          <w:lang w:eastAsia="zh-CN"/>
        </w:rPr>
        <w:t xml:space="preserve"> се намерят езикови еквиваленти. </w:t>
      </w:r>
      <w:r>
        <w:rPr>
          <w:rFonts w:ascii="Times New Roman" w:hAnsi="Times New Roman"/>
          <w:sz w:val="28"/>
          <w:szCs w:val="28"/>
          <w:lang w:val="bg-BG" w:eastAsia="zh-CN"/>
        </w:rPr>
        <w:t xml:space="preserve">Същественото </w:t>
      </w:r>
      <w:r>
        <w:rPr>
          <w:rFonts w:ascii="Times New Roman" w:hAnsi="Times New Roman"/>
          <w:sz w:val="28"/>
          <w:szCs w:val="28"/>
          <w:lang w:eastAsia="zh-CN"/>
        </w:rPr>
        <w:t xml:space="preserve">тук е, че колегата представя два езикови подхода за решение на този проблем, които вероятно не са нови  за теорията на превода, но са много функционални в </w:t>
      </w:r>
      <w:r>
        <w:rPr>
          <w:rFonts w:ascii="Times New Roman" w:hAnsi="Times New Roman"/>
          <w:sz w:val="28"/>
          <w:szCs w:val="28"/>
          <w:lang w:eastAsia="zh-CN"/>
        </w:rPr>
        <w:lastRenderedPageBreak/>
        <w:t>практиката – да се използва чуждица или да се разшири синтактично изречението, за да се обясни липсващата реалия.</w:t>
      </w:r>
    </w:p>
    <w:p w:rsidR="00062C27" w:rsidRDefault="00062C27" w:rsidP="00062C27">
      <w:pPr>
        <w:spacing w:line="36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            Бих искала да подчертая, че Илина Амер, благодарение на богатия си преподавателски опит, успя да проведе едно емпирично обследване на анализа от дисертацията си със студенти от три различни специалности и в двете полета на изследваната материя. Освен практическата верификация на избраните за анализа текстове, това изследване обхваща и работа с лексикалния корпус, което предоставя ценни методични насоки за преподаване на юридически английски език в частност и на специализиран език общо.</w:t>
      </w:r>
    </w:p>
    <w:p w:rsidR="00062C27" w:rsidRDefault="00062C27" w:rsidP="00062C27">
      <w:pPr>
        <w:spacing w:line="360" w:lineRule="auto"/>
        <w:jc w:val="both"/>
        <w:rPr>
          <w:rFonts w:ascii="Times New Roman" w:hAnsi="Times New Roman"/>
          <w:sz w:val="28"/>
          <w:szCs w:val="28"/>
          <w:lang w:eastAsia="bg-BG"/>
        </w:rPr>
      </w:pPr>
      <w:r>
        <w:rPr>
          <w:rFonts w:ascii="Times New Roman" w:hAnsi="Times New Roman"/>
          <w:sz w:val="28"/>
          <w:szCs w:val="28"/>
          <w:lang w:eastAsia="zh-CN"/>
        </w:rPr>
        <w:t>     Заключителната глава съдържа важни изводи и набелязва полета за бъдеща работа. Илина Амер обобщава основните проблематични полета, разгледани в дисертацията – схващанията за правен ред, справедливост, прилагане на закона, наказание и превенция, които се оказват различни от гледна точка на философия на правото, но и на чисто практическо ниво – като процес и процедура. Между съществените за превода изводи, до които стига дисертанта и които са представени в осем точки, заслужават внимание следните: з</w:t>
      </w:r>
      <w:r>
        <w:rPr>
          <w:rFonts w:ascii="Times New Roman" w:hAnsi="Times New Roman"/>
          <w:sz w:val="28"/>
          <w:szCs w:val="28"/>
        </w:rPr>
        <w:t>а разлика от континенталната правна система, където се поставя акцент върху писаните закони и предписанието на нормите, в прецедентното право доминира разбирането, че съдебните решения сами по себе си конституират правото; в прецедентното право съдебната система е доста усложнена, но това дава възможност за повече гъвкавост при прилагането на закона; правото в англосаксонските юрисдикции се развива по-плавно, на малки стъпки, без особена законодателна намеса - за разлика от това, в континенталното право процесът на реформиране на правната система се инициира по-трудно, поради липсата на рефлексия към поведенческия аспект на правната защита</w:t>
      </w:r>
      <w:r>
        <w:rPr>
          <w:rFonts w:ascii="Times New Roman" w:hAnsi="Times New Roman"/>
          <w:sz w:val="28"/>
          <w:szCs w:val="28"/>
          <w:lang w:val="bg-BG"/>
        </w:rPr>
        <w:t>. П</w:t>
      </w:r>
      <w:r>
        <w:rPr>
          <w:rFonts w:ascii="Times New Roman" w:hAnsi="Times New Roman"/>
          <w:sz w:val="28"/>
          <w:szCs w:val="28"/>
        </w:rPr>
        <w:t xml:space="preserve">оради тези и други причини, дисертантът приема, че важна особеност, която следва от тези чисто правни различия, са езикови проявления, описани в анализа, които </w:t>
      </w:r>
      <w:r>
        <w:rPr>
          <w:rFonts w:ascii="Times New Roman" w:hAnsi="Times New Roman"/>
          <w:sz w:val="28"/>
          <w:szCs w:val="28"/>
        </w:rPr>
        <w:lastRenderedPageBreak/>
        <w:t xml:space="preserve">поставят предизвикателства пред преводачите да намерят адекватни преводачески разрешения, за да отразят тези два правни свята. Накратко - от една страна има наличие на несъществуващи термини, при които се изисква „изковаване“ на нова дума в целевия език, което не е особено удобно решение за </w:t>
      </w:r>
      <w:r>
        <w:rPr>
          <w:rFonts w:ascii="Times New Roman" w:hAnsi="Times New Roman"/>
          <w:sz w:val="28"/>
          <w:szCs w:val="28"/>
          <w:lang w:val="bg-BG"/>
        </w:rPr>
        <w:t>юристите</w:t>
      </w:r>
      <w:r>
        <w:rPr>
          <w:rFonts w:ascii="Times New Roman" w:hAnsi="Times New Roman"/>
          <w:sz w:val="28"/>
          <w:szCs w:val="28"/>
        </w:rPr>
        <w:t>. Съществуват още фонетично припокриващи се термини, които обаче варират при правното си значение на двата езика и разрешенията при превода са определено обяснителни, което страни от стила и регистъра на юридическите текстове. Авторът стига до извода, че винаги съществува риск от оспорване на преводаческото разрешение от страна на юристите като ползватели на превода.</w:t>
      </w:r>
    </w:p>
    <w:p w:rsidR="00062C27" w:rsidRDefault="00062C27" w:rsidP="00062C27">
      <w:pPr>
        <w:spacing w:line="36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            Важно заключение, до което дисертантът достига с убедителни аргументи е, че при досега си двете правни системи често си остават „чужди” и „неразбрани” не толкова поради неумението на преводачите, колкото поради различните мисловни нагласи на ползвателите си.</w:t>
      </w:r>
    </w:p>
    <w:p w:rsidR="00062C27" w:rsidRDefault="00062C27" w:rsidP="00062C27">
      <w:pPr>
        <w:spacing w:line="36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Бих искала още веднъж да акцентирам, че словникът с юридически термини в контекст е</w:t>
      </w:r>
      <w:proofErr w:type="gramStart"/>
      <w:r>
        <w:rPr>
          <w:rFonts w:ascii="Times New Roman" w:hAnsi="Times New Roman"/>
          <w:sz w:val="28"/>
          <w:szCs w:val="28"/>
          <w:lang w:eastAsia="zh-CN"/>
        </w:rPr>
        <w:t xml:space="preserve">  </w:t>
      </w:r>
      <w:r>
        <w:rPr>
          <w:rFonts w:ascii="Times New Roman" w:hAnsi="Times New Roman"/>
          <w:sz w:val="28"/>
          <w:szCs w:val="28"/>
          <w:lang w:val="bg-BG" w:eastAsia="zh-CN"/>
        </w:rPr>
        <w:t>ц</w:t>
      </w:r>
      <w:r>
        <w:rPr>
          <w:rFonts w:ascii="Times New Roman" w:hAnsi="Times New Roman"/>
          <w:sz w:val="28"/>
          <w:szCs w:val="28"/>
          <w:lang w:eastAsia="zh-CN"/>
        </w:rPr>
        <w:t>енен</w:t>
      </w:r>
      <w:proofErr w:type="gramEnd"/>
      <w:r>
        <w:rPr>
          <w:rFonts w:ascii="Times New Roman" w:hAnsi="Times New Roman"/>
          <w:sz w:val="28"/>
          <w:szCs w:val="28"/>
          <w:lang w:eastAsia="zh-CN"/>
        </w:rPr>
        <w:t xml:space="preserve"> принос за развитието на тази интердисциплинарна област на научно познание. </w:t>
      </w:r>
    </w:p>
    <w:p w:rsidR="00062C27" w:rsidRDefault="00062C27" w:rsidP="00062C27">
      <w:pPr>
        <w:spacing w:line="360" w:lineRule="auto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062C27" w:rsidRDefault="00062C27" w:rsidP="00062C27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/>
          <w:b/>
          <w:bCs/>
          <w:sz w:val="28"/>
          <w:szCs w:val="28"/>
          <w:lang w:eastAsia="zh-CN"/>
        </w:rPr>
      </w:pPr>
      <w:r>
        <w:rPr>
          <w:rFonts w:ascii="Times New Roman" w:hAnsi="Times New Roman"/>
          <w:b/>
          <w:bCs/>
          <w:sz w:val="28"/>
          <w:szCs w:val="28"/>
          <w:lang w:eastAsia="zh-CN"/>
        </w:rPr>
        <w:t>Бележки</w:t>
      </w:r>
    </w:p>
    <w:p w:rsidR="00062C27" w:rsidRDefault="00062C27" w:rsidP="00062C27">
      <w:pPr>
        <w:spacing w:line="360" w:lineRule="auto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062C27" w:rsidRDefault="00062C27" w:rsidP="00062C27">
      <w:pPr>
        <w:spacing w:line="36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Като рецензент имам и някои критични бележки, които не касаят научните аспекти на това изследване, а по-скоро чисто формалното представяне на същото. По отношение на словника считам за полезно различните клонове на правото да бъдат отбелязани в курсив или отстрани на речниковите единици за улеснение на ползващите го.</w:t>
      </w:r>
    </w:p>
    <w:p w:rsidR="00062C27" w:rsidRDefault="00062C27" w:rsidP="00062C27">
      <w:pPr>
        <w:spacing w:line="36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           Направените бележки не са от естество да намалят научната стойност на обсъждания дисертационен труд.</w:t>
      </w:r>
    </w:p>
    <w:p w:rsidR="00062C27" w:rsidRDefault="00062C27" w:rsidP="00062C27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/>
          <w:b/>
          <w:bCs/>
          <w:sz w:val="28"/>
          <w:szCs w:val="28"/>
          <w:lang w:eastAsia="zh-CN"/>
        </w:rPr>
      </w:pPr>
      <w:r>
        <w:rPr>
          <w:rFonts w:ascii="Times New Roman" w:hAnsi="Times New Roman"/>
          <w:b/>
          <w:bCs/>
          <w:sz w:val="28"/>
          <w:szCs w:val="28"/>
          <w:lang w:eastAsia="zh-CN"/>
        </w:rPr>
        <w:t xml:space="preserve">Заключение  </w:t>
      </w:r>
    </w:p>
    <w:p w:rsidR="00062C27" w:rsidRDefault="00062C27" w:rsidP="00062C27">
      <w:pPr>
        <w:spacing w:line="36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lastRenderedPageBreak/>
        <w:t>         Изложеното по-горе ми дава основание да приема, че рецензираното изследване на ас. Илина Амер притежава изискуемите от закона характеристики на дисертационен труд за придобиване на образователната и научна степен „доктор“.</w:t>
      </w:r>
    </w:p>
    <w:p w:rsidR="00062C27" w:rsidRDefault="00062C27" w:rsidP="00062C27">
      <w:pPr>
        <w:spacing w:line="36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       С дълбока убеденост предлагам на уважаемите членове на научното жури да бъде присъдена на ас. Илина Амер образователната и научна степен „доктор“за представения от нея дисертационен труд на тема: „КОНЦЕПТУАЛНИ РАЗЛИЧИЯ МЕЖДУ АНГЛОСАКСОНСКАТА И КОНТИНЕНТАЛНАТА ПРАВНИ СИСТЕМИ И ВЛИЯНИЕТО ИМ ПРИ ПРЕВОДА НА АНГЛИЙСКИ ЮРИДИЧЕСКИ ТЕКСТОВЕ И ЮРИДИЧЕСКА ТЕРМИНОЛОГИЯ” при катедра „Западни езици“, ФКНФ, СУ “Св. Климент Охридски“  и гласувам позитивно за това предложение.</w:t>
      </w:r>
    </w:p>
    <w:p w:rsidR="00062C27" w:rsidRDefault="007E4D94" w:rsidP="00062C27">
      <w:pPr>
        <w:spacing w:line="36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7E4D94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826104" cy="3305175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44" r="4345"/>
                    <a:stretch/>
                  </pic:blipFill>
                  <pic:spPr bwMode="auto">
                    <a:xfrm>
                      <a:off x="0" y="0"/>
                      <a:ext cx="5842589" cy="3314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62C27" w:rsidRPr="00F435EF" w:rsidRDefault="00062C27" w:rsidP="00062C27"/>
    <w:p w:rsidR="002D63CE" w:rsidRDefault="002D63CE">
      <w:bookmarkStart w:id="0" w:name="_GoBack"/>
      <w:bookmarkEnd w:id="0"/>
    </w:p>
    <w:sectPr w:rsidR="002D63CE" w:rsidSect="00387A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8B1EF2"/>
    <w:multiLevelType w:val="hybridMultilevel"/>
    <w:tmpl w:val="DD1046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BE164E"/>
    <w:multiLevelType w:val="hybridMultilevel"/>
    <w:tmpl w:val="8130776C"/>
    <w:lvl w:ilvl="0" w:tplc="3E8869E2">
      <w:start w:val="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C27"/>
    <w:rsid w:val="000028A4"/>
    <w:rsid w:val="00002C41"/>
    <w:rsid w:val="000064B3"/>
    <w:rsid w:val="00011961"/>
    <w:rsid w:val="00017913"/>
    <w:rsid w:val="000238CA"/>
    <w:rsid w:val="00030D3E"/>
    <w:rsid w:val="000319CF"/>
    <w:rsid w:val="00033354"/>
    <w:rsid w:val="0003487A"/>
    <w:rsid w:val="000409E7"/>
    <w:rsid w:val="000419FB"/>
    <w:rsid w:val="000453DC"/>
    <w:rsid w:val="000454C7"/>
    <w:rsid w:val="00051FE9"/>
    <w:rsid w:val="0005568A"/>
    <w:rsid w:val="0005725F"/>
    <w:rsid w:val="00062273"/>
    <w:rsid w:val="00062C27"/>
    <w:rsid w:val="00063E00"/>
    <w:rsid w:val="000641D3"/>
    <w:rsid w:val="00074192"/>
    <w:rsid w:val="00076EFC"/>
    <w:rsid w:val="0008086D"/>
    <w:rsid w:val="00084398"/>
    <w:rsid w:val="00085FE3"/>
    <w:rsid w:val="00086547"/>
    <w:rsid w:val="0009048F"/>
    <w:rsid w:val="00090CE2"/>
    <w:rsid w:val="000915CF"/>
    <w:rsid w:val="000932D1"/>
    <w:rsid w:val="000A4809"/>
    <w:rsid w:val="000A6584"/>
    <w:rsid w:val="000B0075"/>
    <w:rsid w:val="000B0E9C"/>
    <w:rsid w:val="000B3624"/>
    <w:rsid w:val="000C6F75"/>
    <w:rsid w:val="000D053B"/>
    <w:rsid w:val="000D4611"/>
    <w:rsid w:val="000D4765"/>
    <w:rsid w:val="000D481C"/>
    <w:rsid w:val="000D579B"/>
    <w:rsid w:val="000D7324"/>
    <w:rsid w:val="000E21E8"/>
    <w:rsid w:val="000E37B7"/>
    <w:rsid w:val="000E3EC1"/>
    <w:rsid w:val="000E3FC4"/>
    <w:rsid w:val="000E43E8"/>
    <w:rsid w:val="000E7773"/>
    <w:rsid w:val="000F2405"/>
    <w:rsid w:val="000F2C97"/>
    <w:rsid w:val="000F3371"/>
    <w:rsid w:val="000F345D"/>
    <w:rsid w:val="000F5D1F"/>
    <w:rsid w:val="00100393"/>
    <w:rsid w:val="00101C5A"/>
    <w:rsid w:val="001032D9"/>
    <w:rsid w:val="00104889"/>
    <w:rsid w:val="0011009C"/>
    <w:rsid w:val="001109D0"/>
    <w:rsid w:val="00111449"/>
    <w:rsid w:val="00117724"/>
    <w:rsid w:val="00127C69"/>
    <w:rsid w:val="00133020"/>
    <w:rsid w:val="00135030"/>
    <w:rsid w:val="001477B0"/>
    <w:rsid w:val="00151149"/>
    <w:rsid w:val="001608CB"/>
    <w:rsid w:val="00165EC7"/>
    <w:rsid w:val="001666B8"/>
    <w:rsid w:val="001740A6"/>
    <w:rsid w:val="0018252C"/>
    <w:rsid w:val="00183C44"/>
    <w:rsid w:val="0019433B"/>
    <w:rsid w:val="00195910"/>
    <w:rsid w:val="0019671F"/>
    <w:rsid w:val="001A7089"/>
    <w:rsid w:val="001B1140"/>
    <w:rsid w:val="001B41CD"/>
    <w:rsid w:val="001B73A4"/>
    <w:rsid w:val="001C1A40"/>
    <w:rsid w:val="001C476C"/>
    <w:rsid w:val="001C4B93"/>
    <w:rsid w:val="001C543C"/>
    <w:rsid w:val="001D12C2"/>
    <w:rsid w:val="001D2C25"/>
    <w:rsid w:val="001D3CE7"/>
    <w:rsid w:val="001D5D37"/>
    <w:rsid w:val="001D6060"/>
    <w:rsid w:val="001D662E"/>
    <w:rsid w:val="001E0201"/>
    <w:rsid w:val="001E0B4A"/>
    <w:rsid w:val="001E146C"/>
    <w:rsid w:val="001E361F"/>
    <w:rsid w:val="001E5DF5"/>
    <w:rsid w:val="001E71BE"/>
    <w:rsid w:val="001E7C12"/>
    <w:rsid w:val="001F12FF"/>
    <w:rsid w:val="0020363F"/>
    <w:rsid w:val="00206EE3"/>
    <w:rsid w:val="00211E87"/>
    <w:rsid w:val="00216148"/>
    <w:rsid w:val="0022197F"/>
    <w:rsid w:val="00223CE2"/>
    <w:rsid w:val="00225FFF"/>
    <w:rsid w:val="00226DF1"/>
    <w:rsid w:val="00227E48"/>
    <w:rsid w:val="002411B5"/>
    <w:rsid w:val="00243A80"/>
    <w:rsid w:val="00246BB2"/>
    <w:rsid w:val="00247E0D"/>
    <w:rsid w:val="002523CD"/>
    <w:rsid w:val="00252D82"/>
    <w:rsid w:val="0025482C"/>
    <w:rsid w:val="00255677"/>
    <w:rsid w:val="00260030"/>
    <w:rsid w:val="00262BC0"/>
    <w:rsid w:val="00267D75"/>
    <w:rsid w:val="00270509"/>
    <w:rsid w:val="00272FC7"/>
    <w:rsid w:val="002768E6"/>
    <w:rsid w:val="00277073"/>
    <w:rsid w:val="0027798F"/>
    <w:rsid w:val="00280B98"/>
    <w:rsid w:val="002812D9"/>
    <w:rsid w:val="0028158C"/>
    <w:rsid w:val="00287A29"/>
    <w:rsid w:val="00291CD0"/>
    <w:rsid w:val="002956DA"/>
    <w:rsid w:val="002959FA"/>
    <w:rsid w:val="0029666D"/>
    <w:rsid w:val="00297532"/>
    <w:rsid w:val="002B0AB0"/>
    <w:rsid w:val="002B1139"/>
    <w:rsid w:val="002B3B5A"/>
    <w:rsid w:val="002C10CB"/>
    <w:rsid w:val="002C48DE"/>
    <w:rsid w:val="002C48F5"/>
    <w:rsid w:val="002C59B7"/>
    <w:rsid w:val="002C5B68"/>
    <w:rsid w:val="002C62BE"/>
    <w:rsid w:val="002D223A"/>
    <w:rsid w:val="002D308E"/>
    <w:rsid w:val="002D583A"/>
    <w:rsid w:val="002D59D2"/>
    <w:rsid w:val="002D618E"/>
    <w:rsid w:val="002D63CE"/>
    <w:rsid w:val="002D71A2"/>
    <w:rsid w:val="002E0760"/>
    <w:rsid w:val="002E2E60"/>
    <w:rsid w:val="002E5463"/>
    <w:rsid w:val="002E58C0"/>
    <w:rsid w:val="002E6249"/>
    <w:rsid w:val="002E66E4"/>
    <w:rsid w:val="002E71EC"/>
    <w:rsid w:val="002E7E22"/>
    <w:rsid w:val="002F1156"/>
    <w:rsid w:val="002F4126"/>
    <w:rsid w:val="0031044B"/>
    <w:rsid w:val="0031493A"/>
    <w:rsid w:val="00317069"/>
    <w:rsid w:val="003261C4"/>
    <w:rsid w:val="00331913"/>
    <w:rsid w:val="003328EB"/>
    <w:rsid w:val="003358C0"/>
    <w:rsid w:val="0034144A"/>
    <w:rsid w:val="003432C5"/>
    <w:rsid w:val="00343A2C"/>
    <w:rsid w:val="00343FD1"/>
    <w:rsid w:val="00350756"/>
    <w:rsid w:val="003510B7"/>
    <w:rsid w:val="003546F5"/>
    <w:rsid w:val="00357A34"/>
    <w:rsid w:val="00370BF3"/>
    <w:rsid w:val="00373418"/>
    <w:rsid w:val="0037744F"/>
    <w:rsid w:val="00377817"/>
    <w:rsid w:val="00382986"/>
    <w:rsid w:val="00382D3B"/>
    <w:rsid w:val="0038357D"/>
    <w:rsid w:val="00387A7B"/>
    <w:rsid w:val="00392E61"/>
    <w:rsid w:val="00393105"/>
    <w:rsid w:val="00393CB3"/>
    <w:rsid w:val="003A315A"/>
    <w:rsid w:val="003B3192"/>
    <w:rsid w:val="003B4669"/>
    <w:rsid w:val="003C698D"/>
    <w:rsid w:val="003C6C3B"/>
    <w:rsid w:val="003C7A35"/>
    <w:rsid w:val="003D2B4F"/>
    <w:rsid w:val="003D428F"/>
    <w:rsid w:val="003E04BB"/>
    <w:rsid w:val="003E0C33"/>
    <w:rsid w:val="003E0D2B"/>
    <w:rsid w:val="003E51E6"/>
    <w:rsid w:val="003F64DC"/>
    <w:rsid w:val="00400BEC"/>
    <w:rsid w:val="0040593E"/>
    <w:rsid w:val="00407B56"/>
    <w:rsid w:val="00410BC9"/>
    <w:rsid w:val="00411E60"/>
    <w:rsid w:val="00414787"/>
    <w:rsid w:val="00416DDE"/>
    <w:rsid w:val="004212D6"/>
    <w:rsid w:val="00422FEA"/>
    <w:rsid w:val="00432DA1"/>
    <w:rsid w:val="00435E3E"/>
    <w:rsid w:val="004438A9"/>
    <w:rsid w:val="00444F4D"/>
    <w:rsid w:val="00445390"/>
    <w:rsid w:val="00451E53"/>
    <w:rsid w:val="004579C5"/>
    <w:rsid w:val="00461B64"/>
    <w:rsid w:val="004655B9"/>
    <w:rsid w:val="00466A23"/>
    <w:rsid w:val="0047557A"/>
    <w:rsid w:val="00477D66"/>
    <w:rsid w:val="00487D2F"/>
    <w:rsid w:val="004925EF"/>
    <w:rsid w:val="004934B0"/>
    <w:rsid w:val="00495121"/>
    <w:rsid w:val="004A692A"/>
    <w:rsid w:val="004A7815"/>
    <w:rsid w:val="004B0E6B"/>
    <w:rsid w:val="004B122D"/>
    <w:rsid w:val="004B1D35"/>
    <w:rsid w:val="004B3995"/>
    <w:rsid w:val="004B5DE3"/>
    <w:rsid w:val="004B6332"/>
    <w:rsid w:val="004C33F6"/>
    <w:rsid w:val="004C70AB"/>
    <w:rsid w:val="004C7900"/>
    <w:rsid w:val="004D015D"/>
    <w:rsid w:val="004D1FE9"/>
    <w:rsid w:val="004D2674"/>
    <w:rsid w:val="004D4755"/>
    <w:rsid w:val="004E4459"/>
    <w:rsid w:val="00500E58"/>
    <w:rsid w:val="00505C9A"/>
    <w:rsid w:val="005066A1"/>
    <w:rsid w:val="00511FE4"/>
    <w:rsid w:val="00512E2E"/>
    <w:rsid w:val="005140FC"/>
    <w:rsid w:val="00514724"/>
    <w:rsid w:val="005212FC"/>
    <w:rsid w:val="005216E4"/>
    <w:rsid w:val="005262CE"/>
    <w:rsid w:val="00527AC2"/>
    <w:rsid w:val="00537E2F"/>
    <w:rsid w:val="005456B4"/>
    <w:rsid w:val="005456DF"/>
    <w:rsid w:val="00547D43"/>
    <w:rsid w:val="00551228"/>
    <w:rsid w:val="00552938"/>
    <w:rsid w:val="00552B5E"/>
    <w:rsid w:val="00554733"/>
    <w:rsid w:val="00555A5B"/>
    <w:rsid w:val="00557924"/>
    <w:rsid w:val="00560219"/>
    <w:rsid w:val="00563EC4"/>
    <w:rsid w:val="00564C38"/>
    <w:rsid w:val="0057039C"/>
    <w:rsid w:val="00573602"/>
    <w:rsid w:val="00577043"/>
    <w:rsid w:val="00577585"/>
    <w:rsid w:val="00586672"/>
    <w:rsid w:val="00590379"/>
    <w:rsid w:val="00594113"/>
    <w:rsid w:val="005949A6"/>
    <w:rsid w:val="005A0BE9"/>
    <w:rsid w:val="005A1E13"/>
    <w:rsid w:val="005A4239"/>
    <w:rsid w:val="005A5491"/>
    <w:rsid w:val="005A7DC8"/>
    <w:rsid w:val="005B2C7E"/>
    <w:rsid w:val="005B3251"/>
    <w:rsid w:val="005C2507"/>
    <w:rsid w:val="005E677F"/>
    <w:rsid w:val="005F4755"/>
    <w:rsid w:val="00601E7B"/>
    <w:rsid w:val="0060275D"/>
    <w:rsid w:val="00605CD1"/>
    <w:rsid w:val="00606C22"/>
    <w:rsid w:val="00615741"/>
    <w:rsid w:val="0061756E"/>
    <w:rsid w:val="006213AA"/>
    <w:rsid w:val="00625B06"/>
    <w:rsid w:val="0063056D"/>
    <w:rsid w:val="00631A45"/>
    <w:rsid w:val="006321A5"/>
    <w:rsid w:val="00632C06"/>
    <w:rsid w:val="00633033"/>
    <w:rsid w:val="0063371D"/>
    <w:rsid w:val="00637254"/>
    <w:rsid w:val="006413FB"/>
    <w:rsid w:val="00644223"/>
    <w:rsid w:val="006478BD"/>
    <w:rsid w:val="00650A3B"/>
    <w:rsid w:val="00650BEE"/>
    <w:rsid w:val="00650F79"/>
    <w:rsid w:val="006555C0"/>
    <w:rsid w:val="00656E1A"/>
    <w:rsid w:val="00660B4C"/>
    <w:rsid w:val="006667E3"/>
    <w:rsid w:val="00670919"/>
    <w:rsid w:val="0067207C"/>
    <w:rsid w:val="00673C09"/>
    <w:rsid w:val="006749CB"/>
    <w:rsid w:val="00676C0A"/>
    <w:rsid w:val="0068596F"/>
    <w:rsid w:val="00687804"/>
    <w:rsid w:val="00693CDC"/>
    <w:rsid w:val="006A22A2"/>
    <w:rsid w:val="006A4AC7"/>
    <w:rsid w:val="006A5A00"/>
    <w:rsid w:val="006B014C"/>
    <w:rsid w:val="006B1095"/>
    <w:rsid w:val="006C1782"/>
    <w:rsid w:val="006C233F"/>
    <w:rsid w:val="006C2505"/>
    <w:rsid w:val="006C403B"/>
    <w:rsid w:val="006C55EF"/>
    <w:rsid w:val="006C7761"/>
    <w:rsid w:val="006E208E"/>
    <w:rsid w:val="006E21BC"/>
    <w:rsid w:val="006E2EC2"/>
    <w:rsid w:val="006F3589"/>
    <w:rsid w:val="006F49D9"/>
    <w:rsid w:val="0070150D"/>
    <w:rsid w:val="00704C8B"/>
    <w:rsid w:val="00712F77"/>
    <w:rsid w:val="0071475B"/>
    <w:rsid w:val="00717626"/>
    <w:rsid w:val="00722FAD"/>
    <w:rsid w:val="007232DE"/>
    <w:rsid w:val="0072368D"/>
    <w:rsid w:val="007245B4"/>
    <w:rsid w:val="00725F6B"/>
    <w:rsid w:val="007306C7"/>
    <w:rsid w:val="00732E71"/>
    <w:rsid w:val="00735A91"/>
    <w:rsid w:val="00736FDA"/>
    <w:rsid w:val="00737566"/>
    <w:rsid w:val="00744F3E"/>
    <w:rsid w:val="00746739"/>
    <w:rsid w:val="00752D91"/>
    <w:rsid w:val="00752F81"/>
    <w:rsid w:val="0075353E"/>
    <w:rsid w:val="00754439"/>
    <w:rsid w:val="00756589"/>
    <w:rsid w:val="00757338"/>
    <w:rsid w:val="00762A00"/>
    <w:rsid w:val="00763C8F"/>
    <w:rsid w:val="00771671"/>
    <w:rsid w:val="007719B6"/>
    <w:rsid w:val="00771B8A"/>
    <w:rsid w:val="00773448"/>
    <w:rsid w:val="00777E77"/>
    <w:rsid w:val="0078026F"/>
    <w:rsid w:val="007843A3"/>
    <w:rsid w:val="00786084"/>
    <w:rsid w:val="0078669F"/>
    <w:rsid w:val="0079186D"/>
    <w:rsid w:val="00797073"/>
    <w:rsid w:val="007A171F"/>
    <w:rsid w:val="007A28A3"/>
    <w:rsid w:val="007A690D"/>
    <w:rsid w:val="007A6A2C"/>
    <w:rsid w:val="007A73C5"/>
    <w:rsid w:val="007B48DE"/>
    <w:rsid w:val="007B534C"/>
    <w:rsid w:val="007B62C2"/>
    <w:rsid w:val="007B7238"/>
    <w:rsid w:val="007C3F5F"/>
    <w:rsid w:val="007C485C"/>
    <w:rsid w:val="007D0F99"/>
    <w:rsid w:val="007D2A87"/>
    <w:rsid w:val="007D3624"/>
    <w:rsid w:val="007D6196"/>
    <w:rsid w:val="007D7F19"/>
    <w:rsid w:val="007E043A"/>
    <w:rsid w:val="007E2788"/>
    <w:rsid w:val="007E3287"/>
    <w:rsid w:val="007E4D94"/>
    <w:rsid w:val="007E4E5F"/>
    <w:rsid w:val="007E6AC9"/>
    <w:rsid w:val="007E6C95"/>
    <w:rsid w:val="007F299A"/>
    <w:rsid w:val="00800852"/>
    <w:rsid w:val="00806274"/>
    <w:rsid w:val="0080746C"/>
    <w:rsid w:val="00807D95"/>
    <w:rsid w:val="00817A11"/>
    <w:rsid w:val="008201B8"/>
    <w:rsid w:val="00821D95"/>
    <w:rsid w:val="00825765"/>
    <w:rsid w:val="00830E86"/>
    <w:rsid w:val="0083416C"/>
    <w:rsid w:val="008351BE"/>
    <w:rsid w:val="00844633"/>
    <w:rsid w:val="008501DA"/>
    <w:rsid w:val="00851AA9"/>
    <w:rsid w:val="0085333D"/>
    <w:rsid w:val="00860390"/>
    <w:rsid w:val="008661F1"/>
    <w:rsid w:val="0087333E"/>
    <w:rsid w:val="0087702F"/>
    <w:rsid w:val="00877276"/>
    <w:rsid w:val="008802F4"/>
    <w:rsid w:val="008935DE"/>
    <w:rsid w:val="00893657"/>
    <w:rsid w:val="00894BCB"/>
    <w:rsid w:val="008951EE"/>
    <w:rsid w:val="008A0870"/>
    <w:rsid w:val="008A57C7"/>
    <w:rsid w:val="008B0879"/>
    <w:rsid w:val="008B4326"/>
    <w:rsid w:val="008C06DD"/>
    <w:rsid w:val="008C3534"/>
    <w:rsid w:val="008C626C"/>
    <w:rsid w:val="008C656B"/>
    <w:rsid w:val="008C7005"/>
    <w:rsid w:val="008D5424"/>
    <w:rsid w:val="008D65EA"/>
    <w:rsid w:val="008E1735"/>
    <w:rsid w:val="008E373F"/>
    <w:rsid w:val="008E5DAA"/>
    <w:rsid w:val="008E7DA2"/>
    <w:rsid w:val="008E7E6E"/>
    <w:rsid w:val="008F0727"/>
    <w:rsid w:val="008F0C7A"/>
    <w:rsid w:val="008F2D3B"/>
    <w:rsid w:val="008F67CF"/>
    <w:rsid w:val="009051F5"/>
    <w:rsid w:val="00907DF3"/>
    <w:rsid w:val="00913CF0"/>
    <w:rsid w:val="00916839"/>
    <w:rsid w:val="00920695"/>
    <w:rsid w:val="009222F8"/>
    <w:rsid w:val="0092338E"/>
    <w:rsid w:val="00924261"/>
    <w:rsid w:val="00931E3D"/>
    <w:rsid w:val="009327CB"/>
    <w:rsid w:val="00932B3C"/>
    <w:rsid w:val="009334D9"/>
    <w:rsid w:val="0093476F"/>
    <w:rsid w:val="00940DFB"/>
    <w:rsid w:val="00941F36"/>
    <w:rsid w:val="009505BA"/>
    <w:rsid w:val="009510CB"/>
    <w:rsid w:val="009518BA"/>
    <w:rsid w:val="009558FA"/>
    <w:rsid w:val="00955BF8"/>
    <w:rsid w:val="00961247"/>
    <w:rsid w:val="0096337D"/>
    <w:rsid w:val="00964187"/>
    <w:rsid w:val="009675D3"/>
    <w:rsid w:val="00971A66"/>
    <w:rsid w:val="00973BB1"/>
    <w:rsid w:val="009775E4"/>
    <w:rsid w:val="00981960"/>
    <w:rsid w:val="00982C28"/>
    <w:rsid w:val="00983BB7"/>
    <w:rsid w:val="0098608A"/>
    <w:rsid w:val="009A050F"/>
    <w:rsid w:val="009A1B69"/>
    <w:rsid w:val="009B0C67"/>
    <w:rsid w:val="009B14AE"/>
    <w:rsid w:val="009B36B5"/>
    <w:rsid w:val="009B46C7"/>
    <w:rsid w:val="009B5515"/>
    <w:rsid w:val="009C100B"/>
    <w:rsid w:val="009C1FFD"/>
    <w:rsid w:val="009C254A"/>
    <w:rsid w:val="009C2A23"/>
    <w:rsid w:val="009D33ED"/>
    <w:rsid w:val="009D3F4C"/>
    <w:rsid w:val="009D5848"/>
    <w:rsid w:val="009D7822"/>
    <w:rsid w:val="009E00C1"/>
    <w:rsid w:val="009E0651"/>
    <w:rsid w:val="009E584D"/>
    <w:rsid w:val="009E7035"/>
    <w:rsid w:val="009F25C8"/>
    <w:rsid w:val="009F37B9"/>
    <w:rsid w:val="009F37F5"/>
    <w:rsid w:val="009F416B"/>
    <w:rsid w:val="00A07F07"/>
    <w:rsid w:val="00A12519"/>
    <w:rsid w:val="00A1327F"/>
    <w:rsid w:val="00A178DD"/>
    <w:rsid w:val="00A179F0"/>
    <w:rsid w:val="00A22D30"/>
    <w:rsid w:val="00A3072C"/>
    <w:rsid w:val="00A31926"/>
    <w:rsid w:val="00A34EB7"/>
    <w:rsid w:val="00A462EF"/>
    <w:rsid w:val="00A50CE5"/>
    <w:rsid w:val="00A65E4E"/>
    <w:rsid w:val="00A7070B"/>
    <w:rsid w:val="00A75CC6"/>
    <w:rsid w:val="00A817F0"/>
    <w:rsid w:val="00A81F50"/>
    <w:rsid w:val="00A82F90"/>
    <w:rsid w:val="00A84213"/>
    <w:rsid w:val="00A90E22"/>
    <w:rsid w:val="00A91590"/>
    <w:rsid w:val="00A91BBE"/>
    <w:rsid w:val="00A93743"/>
    <w:rsid w:val="00A947B4"/>
    <w:rsid w:val="00A94EE4"/>
    <w:rsid w:val="00A972BB"/>
    <w:rsid w:val="00AA341A"/>
    <w:rsid w:val="00AA5941"/>
    <w:rsid w:val="00AA5F9E"/>
    <w:rsid w:val="00AA6174"/>
    <w:rsid w:val="00AB2926"/>
    <w:rsid w:val="00AB3B93"/>
    <w:rsid w:val="00AC5E97"/>
    <w:rsid w:val="00AC70A5"/>
    <w:rsid w:val="00AD0832"/>
    <w:rsid w:val="00AD687F"/>
    <w:rsid w:val="00AE170D"/>
    <w:rsid w:val="00AE4412"/>
    <w:rsid w:val="00AE6B67"/>
    <w:rsid w:val="00AF04D4"/>
    <w:rsid w:val="00AF1D40"/>
    <w:rsid w:val="00AF42BD"/>
    <w:rsid w:val="00AF72B3"/>
    <w:rsid w:val="00AF7CE3"/>
    <w:rsid w:val="00B000DC"/>
    <w:rsid w:val="00B00C9F"/>
    <w:rsid w:val="00B02214"/>
    <w:rsid w:val="00B0456F"/>
    <w:rsid w:val="00B102AA"/>
    <w:rsid w:val="00B11577"/>
    <w:rsid w:val="00B119BE"/>
    <w:rsid w:val="00B123A6"/>
    <w:rsid w:val="00B12C6E"/>
    <w:rsid w:val="00B143D5"/>
    <w:rsid w:val="00B14581"/>
    <w:rsid w:val="00B179F1"/>
    <w:rsid w:val="00B33393"/>
    <w:rsid w:val="00B34AC2"/>
    <w:rsid w:val="00B377B5"/>
    <w:rsid w:val="00B4223F"/>
    <w:rsid w:val="00B42EFE"/>
    <w:rsid w:val="00B45E73"/>
    <w:rsid w:val="00B46F63"/>
    <w:rsid w:val="00B6678C"/>
    <w:rsid w:val="00B71821"/>
    <w:rsid w:val="00B733EE"/>
    <w:rsid w:val="00B77303"/>
    <w:rsid w:val="00B8204E"/>
    <w:rsid w:val="00B821F1"/>
    <w:rsid w:val="00B943BE"/>
    <w:rsid w:val="00B94753"/>
    <w:rsid w:val="00B977C7"/>
    <w:rsid w:val="00B97807"/>
    <w:rsid w:val="00BA4F21"/>
    <w:rsid w:val="00BA5016"/>
    <w:rsid w:val="00BA5FE4"/>
    <w:rsid w:val="00BA6C54"/>
    <w:rsid w:val="00BA6DFB"/>
    <w:rsid w:val="00BB62A0"/>
    <w:rsid w:val="00BC30C5"/>
    <w:rsid w:val="00BC4878"/>
    <w:rsid w:val="00BE0AA6"/>
    <w:rsid w:val="00BE548D"/>
    <w:rsid w:val="00BE5CEF"/>
    <w:rsid w:val="00BE7C8C"/>
    <w:rsid w:val="00BF58DA"/>
    <w:rsid w:val="00BF6250"/>
    <w:rsid w:val="00C008ED"/>
    <w:rsid w:val="00C01E05"/>
    <w:rsid w:val="00C02E97"/>
    <w:rsid w:val="00C07362"/>
    <w:rsid w:val="00C12FA9"/>
    <w:rsid w:val="00C15E80"/>
    <w:rsid w:val="00C17658"/>
    <w:rsid w:val="00C21641"/>
    <w:rsid w:val="00C21E1D"/>
    <w:rsid w:val="00C3324F"/>
    <w:rsid w:val="00C33366"/>
    <w:rsid w:val="00C35294"/>
    <w:rsid w:val="00C400C6"/>
    <w:rsid w:val="00C4182D"/>
    <w:rsid w:val="00C41B92"/>
    <w:rsid w:val="00C4289A"/>
    <w:rsid w:val="00C43250"/>
    <w:rsid w:val="00C51A1D"/>
    <w:rsid w:val="00C5337D"/>
    <w:rsid w:val="00C57FC6"/>
    <w:rsid w:val="00C65FE1"/>
    <w:rsid w:val="00C7231A"/>
    <w:rsid w:val="00C73502"/>
    <w:rsid w:val="00C747D7"/>
    <w:rsid w:val="00C7565E"/>
    <w:rsid w:val="00C773C9"/>
    <w:rsid w:val="00C778DA"/>
    <w:rsid w:val="00C82425"/>
    <w:rsid w:val="00C85BC6"/>
    <w:rsid w:val="00C85C7A"/>
    <w:rsid w:val="00C92656"/>
    <w:rsid w:val="00CA14A7"/>
    <w:rsid w:val="00CA6229"/>
    <w:rsid w:val="00CB2E7F"/>
    <w:rsid w:val="00CB7D21"/>
    <w:rsid w:val="00CC2915"/>
    <w:rsid w:val="00CC3A4C"/>
    <w:rsid w:val="00CC3B7B"/>
    <w:rsid w:val="00CC50E3"/>
    <w:rsid w:val="00CC756C"/>
    <w:rsid w:val="00CD235D"/>
    <w:rsid w:val="00CD3130"/>
    <w:rsid w:val="00CD4A73"/>
    <w:rsid w:val="00CE3124"/>
    <w:rsid w:val="00CE4454"/>
    <w:rsid w:val="00CE4626"/>
    <w:rsid w:val="00CE78DB"/>
    <w:rsid w:val="00CF297D"/>
    <w:rsid w:val="00CF3D81"/>
    <w:rsid w:val="00CF41D6"/>
    <w:rsid w:val="00CF550A"/>
    <w:rsid w:val="00CF745E"/>
    <w:rsid w:val="00D008F3"/>
    <w:rsid w:val="00D01795"/>
    <w:rsid w:val="00D02D93"/>
    <w:rsid w:val="00D1149A"/>
    <w:rsid w:val="00D17196"/>
    <w:rsid w:val="00D200F3"/>
    <w:rsid w:val="00D209C5"/>
    <w:rsid w:val="00D22462"/>
    <w:rsid w:val="00D26178"/>
    <w:rsid w:val="00D30D2E"/>
    <w:rsid w:val="00D3239C"/>
    <w:rsid w:val="00D32998"/>
    <w:rsid w:val="00D32F21"/>
    <w:rsid w:val="00D34D82"/>
    <w:rsid w:val="00D362AE"/>
    <w:rsid w:val="00D3684D"/>
    <w:rsid w:val="00D36CC1"/>
    <w:rsid w:val="00D36F82"/>
    <w:rsid w:val="00D4525E"/>
    <w:rsid w:val="00D47280"/>
    <w:rsid w:val="00D5230E"/>
    <w:rsid w:val="00D52447"/>
    <w:rsid w:val="00D52EF2"/>
    <w:rsid w:val="00D63D5D"/>
    <w:rsid w:val="00D6573A"/>
    <w:rsid w:val="00D657E7"/>
    <w:rsid w:val="00D661A3"/>
    <w:rsid w:val="00D6776B"/>
    <w:rsid w:val="00D704BE"/>
    <w:rsid w:val="00D706FA"/>
    <w:rsid w:val="00D71230"/>
    <w:rsid w:val="00D71F1F"/>
    <w:rsid w:val="00D7430B"/>
    <w:rsid w:val="00D74E32"/>
    <w:rsid w:val="00D7609E"/>
    <w:rsid w:val="00D80442"/>
    <w:rsid w:val="00D813EA"/>
    <w:rsid w:val="00D816F1"/>
    <w:rsid w:val="00D924BF"/>
    <w:rsid w:val="00D93200"/>
    <w:rsid w:val="00DA0DBA"/>
    <w:rsid w:val="00DA2647"/>
    <w:rsid w:val="00DB10EE"/>
    <w:rsid w:val="00DB166D"/>
    <w:rsid w:val="00DB17D1"/>
    <w:rsid w:val="00DB1DA1"/>
    <w:rsid w:val="00DB2BDF"/>
    <w:rsid w:val="00DB7DE0"/>
    <w:rsid w:val="00DD2C59"/>
    <w:rsid w:val="00DD50B3"/>
    <w:rsid w:val="00DE0DB0"/>
    <w:rsid w:val="00DE533E"/>
    <w:rsid w:val="00DE7746"/>
    <w:rsid w:val="00DF3728"/>
    <w:rsid w:val="00DF512C"/>
    <w:rsid w:val="00DF7638"/>
    <w:rsid w:val="00DF7F6D"/>
    <w:rsid w:val="00E00DB0"/>
    <w:rsid w:val="00E01FAC"/>
    <w:rsid w:val="00E03C25"/>
    <w:rsid w:val="00E06937"/>
    <w:rsid w:val="00E079D6"/>
    <w:rsid w:val="00E10316"/>
    <w:rsid w:val="00E1133C"/>
    <w:rsid w:val="00E11362"/>
    <w:rsid w:val="00E11E16"/>
    <w:rsid w:val="00E12769"/>
    <w:rsid w:val="00E155C0"/>
    <w:rsid w:val="00E201D5"/>
    <w:rsid w:val="00E27939"/>
    <w:rsid w:val="00E303C7"/>
    <w:rsid w:val="00E30719"/>
    <w:rsid w:val="00E3170C"/>
    <w:rsid w:val="00E31F72"/>
    <w:rsid w:val="00E32A3A"/>
    <w:rsid w:val="00E3325E"/>
    <w:rsid w:val="00E3411D"/>
    <w:rsid w:val="00E36D75"/>
    <w:rsid w:val="00E36FA5"/>
    <w:rsid w:val="00E512D3"/>
    <w:rsid w:val="00E53E50"/>
    <w:rsid w:val="00E54A8F"/>
    <w:rsid w:val="00E615F6"/>
    <w:rsid w:val="00E6525D"/>
    <w:rsid w:val="00E70289"/>
    <w:rsid w:val="00E711A2"/>
    <w:rsid w:val="00E75F73"/>
    <w:rsid w:val="00E7761A"/>
    <w:rsid w:val="00E77A00"/>
    <w:rsid w:val="00E83B9C"/>
    <w:rsid w:val="00E86E12"/>
    <w:rsid w:val="00E87402"/>
    <w:rsid w:val="00E92776"/>
    <w:rsid w:val="00E93F5B"/>
    <w:rsid w:val="00E971B0"/>
    <w:rsid w:val="00EB01F0"/>
    <w:rsid w:val="00EB2DC0"/>
    <w:rsid w:val="00EC1C06"/>
    <w:rsid w:val="00EC3D11"/>
    <w:rsid w:val="00EC70AD"/>
    <w:rsid w:val="00ED0632"/>
    <w:rsid w:val="00ED2180"/>
    <w:rsid w:val="00ED4785"/>
    <w:rsid w:val="00EE6EBB"/>
    <w:rsid w:val="00EF021D"/>
    <w:rsid w:val="00EF0D4A"/>
    <w:rsid w:val="00EF2098"/>
    <w:rsid w:val="00EF5778"/>
    <w:rsid w:val="00EF77DC"/>
    <w:rsid w:val="00F01AA6"/>
    <w:rsid w:val="00F02868"/>
    <w:rsid w:val="00F06054"/>
    <w:rsid w:val="00F10FE2"/>
    <w:rsid w:val="00F12BFC"/>
    <w:rsid w:val="00F15158"/>
    <w:rsid w:val="00F15F4B"/>
    <w:rsid w:val="00F224C3"/>
    <w:rsid w:val="00F2398C"/>
    <w:rsid w:val="00F27497"/>
    <w:rsid w:val="00F31EE5"/>
    <w:rsid w:val="00F35C35"/>
    <w:rsid w:val="00F3694C"/>
    <w:rsid w:val="00F4304F"/>
    <w:rsid w:val="00F437D0"/>
    <w:rsid w:val="00F503B1"/>
    <w:rsid w:val="00F51104"/>
    <w:rsid w:val="00F55DF6"/>
    <w:rsid w:val="00F569BE"/>
    <w:rsid w:val="00F603B7"/>
    <w:rsid w:val="00F63D37"/>
    <w:rsid w:val="00F64312"/>
    <w:rsid w:val="00F766E9"/>
    <w:rsid w:val="00F846C3"/>
    <w:rsid w:val="00F84AD6"/>
    <w:rsid w:val="00F85D4D"/>
    <w:rsid w:val="00F86F5B"/>
    <w:rsid w:val="00F87062"/>
    <w:rsid w:val="00F933DE"/>
    <w:rsid w:val="00F93F82"/>
    <w:rsid w:val="00FA08D4"/>
    <w:rsid w:val="00FA4434"/>
    <w:rsid w:val="00FA50D9"/>
    <w:rsid w:val="00FA7842"/>
    <w:rsid w:val="00FB16B1"/>
    <w:rsid w:val="00FB481D"/>
    <w:rsid w:val="00FB5416"/>
    <w:rsid w:val="00FB5B2B"/>
    <w:rsid w:val="00FB7C6B"/>
    <w:rsid w:val="00FC1DA0"/>
    <w:rsid w:val="00FC359F"/>
    <w:rsid w:val="00FC3A47"/>
    <w:rsid w:val="00FD4621"/>
    <w:rsid w:val="00FE1CC8"/>
    <w:rsid w:val="00FE7045"/>
    <w:rsid w:val="00FF0FC5"/>
    <w:rsid w:val="00FF1B30"/>
    <w:rsid w:val="00FF29FA"/>
    <w:rsid w:val="00FF2C6B"/>
    <w:rsid w:val="00FF303C"/>
    <w:rsid w:val="00FF4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C08600E-883D-4827-801B-81920869F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2C27"/>
    <w:pPr>
      <w:spacing w:after="0" w:line="240" w:lineRule="auto"/>
    </w:pPr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1904</Words>
  <Characters>10855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Todor Finkov</dc:creator>
  <cp:lastModifiedBy>system_administrator</cp:lastModifiedBy>
  <cp:revision>2</cp:revision>
  <dcterms:created xsi:type="dcterms:W3CDTF">2018-04-17T08:50:00Z</dcterms:created>
  <dcterms:modified xsi:type="dcterms:W3CDTF">2018-04-17T08:50:00Z</dcterms:modified>
</cp:coreProperties>
</file>