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27" w:rsidRDefault="00820927" w:rsidP="00820927">
      <w:pPr>
        <w:jc w:val="center"/>
        <w:rPr>
          <w:b/>
        </w:rPr>
      </w:pPr>
    </w:p>
    <w:p w:rsidR="00820927" w:rsidRDefault="00820927" w:rsidP="00820927">
      <w:pPr>
        <w:jc w:val="center"/>
        <w:rPr>
          <w:b/>
          <w:lang w:val="en-US"/>
        </w:rPr>
      </w:pPr>
      <w:r w:rsidRPr="00E97EDD">
        <w:rPr>
          <w:b/>
        </w:rPr>
        <w:t>ТЕХНИЧЕСКИ СПЕЦИФИКАЦИИ</w:t>
      </w:r>
    </w:p>
    <w:p w:rsidR="00820927" w:rsidRDefault="00820927" w:rsidP="00820927">
      <w:pPr>
        <w:jc w:val="center"/>
        <w:rPr>
          <w:b/>
          <w:lang w:val="en-US"/>
        </w:rPr>
      </w:pPr>
    </w:p>
    <w:p w:rsidR="00820927" w:rsidRDefault="00820927" w:rsidP="00820927">
      <w:pPr>
        <w:pStyle w:val="a5"/>
        <w:suppressAutoHyphens/>
        <w:spacing w:after="240"/>
        <w:ind w:left="0"/>
        <w:jc w:val="both"/>
        <w:rPr>
          <w:lang w:eastAsia="ar-SA"/>
        </w:rPr>
      </w:pPr>
    </w:p>
    <w:p w:rsidR="00820927" w:rsidRPr="005B2E81" w:rsidRDefault="00820927" w:rsidP="00820927">
      <w:pPr>
        <w:ind w:left="360"/>
        <w:jc w:val="both"/>
        <w:rPr>
          <w:b/>
        </w:rPr>
      </w:pPr>
      <w:r>
        <w:rPr>
          <w:b/>
        </w:rPr>
        <w:t>1.</w:t>
      </w:r>
      <w:r w:rsidRPr="005B2E81">
        <w:rPr>
          <w:b/>
        </w:rPr>
        <w:t xml:space="preserve">ИЗИСКВАНИЯ КЪМ ОФЕРТАТА </w:t>
      </w:r>
      <w:r>
        <w:rPr>
          <w:b/>
        </w:rPr>
        <w:t xml:space="preserve">И ПОДГОТОВКАТА НА </w:t>
      </w:r>
      <w:r w:rsidRPr="005B2E81">
        <w:rPr>
          <w:b/>
        </w:rPr>
        <w:t xml:space="preserve"> ПРЕДЛОЖЕНИЕ</w:t>
      </w:r>
      <w:r>
        <w:rPr>
          <w:b/>
        </w:rPr>
        <w:t>ТО ЗА ИЗПЪЛНЕНИЕ</w:t>
      </w:r>
    </w:p>
    <w:p w:rsidR="00820927" w:rsidRPr="008F59BA" w:rsidRDefault="00820927" w:rsidP="00820927">
      <w:pPr>
        <w:pStyle w:val="StyleHeading1TimesNewRoman14ptBefore18pt"/>
        <w:keepNext w:val="0"/>
        <w:tabs>
          <w:tab w:val="clear" w:pos="709"/>
          <w:tab w:val="left" w:pos="0"/>
        </w:tabs>
        <w:spacing w:before="0" w:after="0"/>
        <w:rPr>
          <w:caps w:val="0"/>
          <w:sz w:val="24"/>
          <w:szCs w:val="24"/>
          <w:lang w:val="bg-BG"/>
        </w:rPr>
      </w:pPr>
    </w:p>
    <w:p w:rsidR="00820927" w:rsidRDefault="00820927" w:rsidP="00820927">
      <w:pPr>
        <w:pStyle w:val="af0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Предложението за изпълнение</w:t>
      </w:r>
      <w:r w:rsidRPr="008F59BA">
        <w:rPr>
          <w:rFonts w:ascii="Times New Roman" w:hAnsi="Times New Roman" w:cs="Times New Roman"/>
          <w:sz w:val="24"/>
          <w:szCs w:val="24"/>
          <w:lang w:eastAsia="zh-CN"/>
        </w:rPr>
        <w:t xml:space="preserve"> трябва да отговаря на всички изисквания на Възложителя, посочени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техническата спецификация, </w:t>
      </w:r>
      <w:r w:rsidRPr="008F59BA">
        <w:rPr>
          <w:rFonts w:ascii="Times New Roman" w:hAnsi="Times New Roman" w:cs="Times New Roman"/>
          <w:sz w:val="24"/>
          <w:szCs w:val="24"/>
          <w:lang w:eastAsia="zh-CN"/>
        </w:rPr>
        <w:t xml:space="preserve">документацията за участие и да включва 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концепция за организация на работата и </w:t>
      </w:r>
      <w:r w:rsidRPr="008F59BA">
        <w:rPr>
          <w:rFonts w:ascii="Times New Roman" w:hAnsi="Times New Roman" w:cs="Times New Roman"/>
          <w:sz w:val="24"/>
          <w:szCs w:val="24"/>
          <w:lang w:eastAsia="zh-CN"/>
        </w:rPr>
        <w:t xml:space="preserve"> описание на включените в обхвата дейности</w:t>
      </w:r>
      <w:r w:rsidRPr="00DC1D2B">
        <w:t xml:space="preserve"> </w:t>
      </w:r>
      <w:r w:rsidRPr="00DC1D2B">
        <w:rPr>
          <w:rFonts w:ascii="Times New Roman" w:hAnsi="Times New Roman" w:cs="Times New Roman"/>
          <w:sz w:val="24"/>
          <w:szCs w:val="24"/>
          <w:lang w:eastAsia="zh-CN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дезинфекция, </w:t>
      </w:r>
      <w:r w:rsidRPr="00DC1D2B">
        <w:rPr>
          <w:rFonts w:ascii="Times New Roman" w:hAnsi="Times New Roman" w:cs="Times New Roman"/>
          <w:sz w:val="24"/>
          <w:szCs w:val="24"/>
          <w:lang w:eastAsia="zh-CN"/>
        </w:rPr>
        <w:t>дезинсе</w:t>
      </w:r>
      <w:r>
        <w:rPr>
          <w:rFonts w:ascii="Times New Roman" w:hAnsi="Times New Roman" w:cs="Times New Roman"/>
          <w:sz w:val="24"/>
          <w:szCs w:val="24"/>
          <w:lang w:eastAsia="zh-CN"/>
        </w:rPr>
        <w:t>кция, дератизация и де</w:t>
      </w:r>
      <w:r w:rsidR="001B2679">
        <w:rPr>
          <w:rFonts w:ascii="Times New Roman" w:hAnsi="Times New Roman" w:cs="Times New Roman"/>
          <w:sz w:val="24"/>
          <w:szCs w:val="24"/>
          <w:lang w:val="bg-BG" w:eastAsia="zh-CN"/>
        </w:rPr>
        <w:t>за</w:t>
      </w:r>
      <w:r>
        <w:rPr>
          <w:rFonts w:ascii="Times New Roman" w:hAnsi="Times New Roman" w:cs="Times New Roman"/>
          <w:sz w:val="24"/>
          <w:szCs w:val="24"/>
          <w:lang w:eastAsia="zh-CN"/>
        </w:rPr>
        <w:t>каризация</w:t>
      </w:r>
      <w:r w:rsidRPr="008F59BA">
        <w:rPr>
          <w:rFonts w:ascii="Times New Roman" w:hAnsi="Times New Roman" w:cs="Times New Roman"/>
          <w:sz w:val="24"/>
          <w:szCs w:val="24"/>
          <w:lang w:eastAsia="zh-CN"/>
        </w:rPr>
        <w:t>, в т.ч.:</w:t>
      </w:r>
    </w:p>
    <w:p w:rsidR="00820927" w:rsidRPr="008F59BA" w:rsidRDefault="00820927" w:rsidP="00820927">
      <w:pPr>
        <w:pStyle w:val="af0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20927" w:rsidRPr="0024148B" w:rsidRDefault="00820927" w:rsidP="00820927">
      <w:pPr>
        <w:pStyle w:val="af0"/>
        <w:numPr>
          <w:ilvl w:val="1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8F59BA">
        <w:rPr>
          <w:rFonts w:ascii="Times New Roman" w:hAnsi="Times New Roman" w:cs="Times New Roman"/>
          <w:b/>
          <w:sz w:val="24"/>
          <w:szCs w:val="24"/>
        </w:rPr>
        <w:t>ПЕРСОНАЛ. МИНИМАЛНИ ИЗИСКВАНИЯ.</w:t>
      </w:r>
    </w:p>
    <w:p w:rsidR="00820927" w:rsidRDefault="00820927" w:rsidP="00820927">
      <w:pPr>
        <w:numPr>
          <w:ilvl w:val="0"/>
          <w:numId w:val="37"/>
        </w:numPr>
        <w:jc w:val="both"/>
        <w:rPr>
          <w:lang w:eastAsia="zh-CN"/>
        </w:rPr>
      </w:pPr>
      <w:r w:rsidRPr="0024148B">
        <w:rPr>
          <w:lang w:eastAsia="zh-CN"/>
        </w:rPr>
        <w:t xml:space="preserve">Изпълнението на услугите следва </w:t>
      </w:r>
      <w:r>
        <w:rPr>
          <w:lang w:eastAsia="zh-CN"/>
        </w:rPr>
        <w:t>да се извършва от екип-</w:t>
      </w:r>
      <w:r w:rsidRPr="0024148B">
        <w:rPr>
          <w:lang w:eastAsia="zh-CN"/>
        </w:rPr>
        <w:t>персонал, квалифициран за изпълнение на съответната дейност. Минималният състав на екипа е:</w:t>
      </w:r>
    </w:p>
    <w:p w:rsidR="00820927" w:rsidRPr="009D3209" w:rsidRDefault="00820927" w:rsidP="007D7FC8">
      <w:pPr>
        <w:numPr>
          <w:ilvl w:val="0"/>
          <w:numId w:val="37"/>
        </w:numPr>
        <w:jc w:val="both"/>
        <w:rPr>
          <w:lang w:eastAsia="zh-CN"/>
        </w:rPr>
      </w:pPr>
      <w:r w:rsidRPr="009D3209">
        <w:rPr>
          <w:lang w:eastAsia="zh-CN"/>
        </w:rPr>
        <w:t>Ръководител,</w:t>
      </w:r>
      <w:r>
        <w:rPr>
          <w:lang w:eastAsia="zh-CN"/>
        </w:rPr>
        <w:t xml:space="preserve"> </w:t>
      </w:r>
      <w:r w:rsidRPr="009D3209">
        <w:rPr>
          <w:lang w:eastAsia="zh-CN"/>
        </w:rPr>
        <w:t xml:space="preserve">който да притежава </w:t>
      </w:r>
      <w:r w:rsidR="007D7FC8" w:rsidRPr="007D7FC8">
        <w:rPr>
          <w:highlight w:val="yellow"/>
          <w:lang w:eastAsia="zh-CN"/>
        </w:rPr>
        <w:t>Удостоверение за придобита квалификация за ръководител на ДДД</w:t>
      </w:r>
      <w:r w:rsidR="007D7FC8">
        <w:rPr>
          <w:lang w:eastAsia="zh-CN"/>
        </w:rPr>
        <w:t xml:space="preserve"> </w:t>
      </w:r>
      <w:r w:rsidRPr="009D3209">
        <w:rPr>
          <w:lang w:eastAsia="zh-CN"/>
        </w:rPr>
        <w:t>дейности, издадено от Националния център по заразни и паразитни болести (НЦЗПБ);</w:t>
      </w:r>
    </w:p>
    <w:p w:rsidR="00820927" w:rsidRPr="0024148B" w:rsidRDefault="00820927" w:rsidP="00820927">
      <w:pPr>
        <w:ind w:firstLine="709"/>
        <w:jc w:val="both"/>
        <w:rPr>
          <w:lang w:eastAsia="zh-CN"/>
        </w:rPr>
      </w:pPr>
      <w:r w:rsidRPr="0024148B">
        <w:rPr>
          <w:lang w:eastAsia="zh-CN"/>
        </w:rPr>
        <w:t xml:space="preserve">- отговаря за </w:t>
      </w:r>
      <w:r>
        <w:rPr>
          <w:lang w:eastAsia="zh-CN"/>
        </w:rPr>
        <w:t xml:space="preserve">цялостната организация на дейностите; за </w:t>
      </w:r>
      <w:r w:rsidRPr="0024148B">
        <w:rPr>
          <w:lang w:eastAsia="zh-CN"/>
        </w:rPr>
        <w:t>комуникацията между представителите на Възложите</w:t>
      </w:r>
      <w:r>
        <w:rPr>
          <w:lang w:eastAsia="zh-CN"/>
        </w:rPr>
        <w:t>ля и Изпълнителя, както и да по</w:t>
      </w:r>
      <w:r w:rsidRPr="0024148B">
        <w:rPr>
          <w:lang w:eastAsia="zh-CN"/>
        </w:rPr>
        <w:t xml:space="preserve">държа </w:t>
      </w:r>
      <w:r>
        <w:rPr>
          <w:lang w:eastAsia="zh-CN"/>
        </w:rPr>
        <w:t>контакт с ползвателите на обектите</w:t>
      </w:r>
      <w:r w:rsidRPr="0024148B">
        <w:rPr>
          <w:lang w:eastAsia="zh-CN"/>
        </w:rPr>
        <w:t>;</w:t>
      </w:r>
    </w:p>
    <w:p w:rsidR="00820927" w:rsidRPr="009339BA" w:rsidRDefault="00820927" w:rsidP="0082092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- предприема </w:t>
      </w:r>
      <w:r w:rsidRPr="0024148B">
        <w:rPr>
          <w:lang w:eastAsia="zh-CN"/>
        </w:rPr>
        <w:t>конкретни действия на място на територията на обекта до 1 (един) ден от възникване на конкретна необходимост на Възложителя за възлагане на де</w:t>
      </w:r>
      <w:r>
        <w:rPr>
          <w:lang w:eastAsia="zh-CN"/>
        </w:rPr>
        <w:t>йности от предмета на поръчката;</w:t>
      </w:r>
    </w:p>
    <w:p w:rsidR="00820927" w:rsidRDefault="00820927" w:rsidP="00820927">
      <w:pPr>
        <w:ind w:firstLine="709"/>
        <w:jc w:val="both"/>
        <w:rPr>
          <w:lang w:eastAsia="zh-CN"/>
        </w:rPr>
      </w:pPr>
      <w:r w:rsidRPr="0024148B">
        <w:rPr>
          <w:lang w:eastAsia="zh-CN"/>
        </w:rPr>
        <w:t>- отговаря за разпределение на задачите, функционална обвързаност; необходимите материали, консумативи, машини и съоръжения за изпълнение на услугите.</w:t>
      </w:r>
    </w:p>
    <w:p w:rsidR="00820927" w:rsidRPr="007D7FC8" w:rsidRDefault="007D7FC8" w:rsidP="007D7FC8">
      <w:pPr>
        <w:pStyle w:val="a5"/>
        <w:numPr>
          <w:ilvl w:val="0"/>
          <w:numId w:val="45"/>
        </w:numPr>
        <w:jc w:val="both"/>
        <w:rPr>
          <w:highlight w:val="yellow"/>
          <w:lang w:eastAsia="zh-CN"/>
        </w:rPr>
      </w:pPr>
      <w:r>
        <w:rPr>
          <w:bCs/>
        </w:rPr>
        <w:t xml:space="preserve">Лице, което да притежава </w:t>
      </w:r>
      <w:r w:rsidRPr="007D7FC8">
        <w:rPr>
          <w:bCs/>
          <w:highlight w:val="yellow"/>
        </w:rPr>
        <w:t>Удостоверение за придобита квалификация за изпълнител</w:t>
      </w:r>
      <w:r w:rsidR="00820927" w:rsidRPr="007D7FC8">
        <w:rPr>
          <w:bCs/>
          <w:highlight w:val="yellow"/>
        </w:rPr>
        <w:t xml:space="preserve"> на ДДД дейности, издадено съгласно изискванията на Наредба № </w:t>
      </w:r>
      <w:r>
        <w:rPr>
          <w:bCs/>
          <w:highlight w:val="yellow"/>
        </w:rPr>
        <w:t>1</w:t>
      </w:r>
      <w:r w:rsidR="00820927" w:rsidRPr="007D7FC8">
        <w:rPr>
          <w:bCs/>
          <w:highlight w:val="yellow"/>
        </w:rPr>
        <w:t xml:space="preserve"> от </w:t>
      </w:r>
      <w:r>
        <w:rPr>
          <w:bCs/>
          <w:highlight w:val="yellow"/>
        </w:rPr>
        <w:t>05.</w:t>
      </w:r>
      <w:r w:rsidR="00820927" w:rsidRPr="007D7FC8">
        <w:rPr>
          <w:bCs/>
          <w:highlight w:val="yellow"/>
        </w:rPr>
        <w:t>01.20</w:t>
      </w:r>
      <w:r>
        <w:rPr>
          <w:bCs/>
          <w:highlight w:val="yellow"/>
        </w:rPr>
        <w:t>18 г. на Министерство на здравеопазването и Министерство на земеделието, храните и горите.</w:t>
      </w:r>
    </w:p>
    <w:p w:rsidR="00820927" w:rsidRPr="0024148B" w:rsidRDefault="00820927" w:rsidP="00820927">
      <w:pPr>
        <w:pStyle w:val="a5"/>
        <w:numPr>
          <w:ilvl w:val="0"/>
          <w:numId w:val="45"/>
        </w:numPr>
        <w:tabs>
          <w:tab w:val="left" w:pos="993"/>
        </w:tabs>
        <w:jc w:val="both"/>
        <w:rPr>
          <w:lang w:eastAsia="zh-CN"/>
        </w:rPr>
      </w:pPr>
      <w:r w:rsidRPr="009D3209">
        <w:rPr>
          <w:lang w:eastAsia="zh-CN"/>
        </w:rPr>
        <w:t>Персонал от минимум 5/пет/</w:t>
      </w:r>
      <w:r>
        <w:rPr>
          <w:lang w:eastAsia="zh-CN"/>
        </w:rPr>
        <w:t xml:space="preserve"> отговорни лица</w:t>
      </w:r>
      <w:r w:rsidRPr="0024148B">
        <w:rPr>
          <w:lang w:eastAsia="zh-CN"/>
        </w:rPr>
        <w:t xml:space="preserve">, пряко </w:t>
      </w:r>
      <w:r w:rsidRPr="005B2E81">
        <w:rPr>
          <w:lang w:eastAsia="zh-CN"/>
        </w:rPr>
        <w:t>ангажиран с изпълнението на услугите</w:t>
      </w:r>
      <w:r>
        <w:rPr>
          <w:lang w:eastAsia="zh-CN"/>
        </w:rPr>
        <w:t>.</w:t>
      </w:r>
    </w:p>
    <w:p w:rsidR="00820927" w:rsidRPr="0024148B" w:rsidRDefault="00820927" w:rsidP="00820927">
      <w:pPr>
        <w:pStyle w:val="a5"/>
        <w:shd w:val="clear" w:color="auto" w:fill="FFFFFF"/>
        <w:ind w:left="0"/>
        <w:jc w:val="both"/>
        <w:rPr>
          <w:lang w:eastAsia="zh-CN"/>
        </w:rPr>
      </w:pPr>
    </w:p>
    <w:p w:rsidR="00820927" w:rsidRPr="0024148B" w:rsidRDefault="00820927" w:rsidP="00820927">
      <w:pPr>
        <w:pStyle w:val="af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б. </w:t>
      </w:r>
      <w:r w:rsidRPr="0024148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ТЕХНИКА И МАТЕРИАЛИ, ВЛАГАНИ ПРИ ИЗПЪЛНЕНИЕТО НА ПОРЪЧКАТА. </w:t>
      </w:r>
      <w:r w:rsidRPr="0024148B">
        <w:rPr>
          <w:rFonts w:ascii="Times New Roman" w:hAnsi="Times New Roman" w:cs="Times New Roman"/>
          <w:b/>
          <w:sz w:val="24"/>
          <w:szCs w:val="24"/>
        </w:rPr>
        <w:t>МИНИМАЛНИ ИЗИСКВАНИЯ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0927" w:rsidRDefault="00820927" w:rsidP="00820927">
      <w:pPr>
        <w:ind w:firstLine="708"/>
        <w:jc w:val="both"/>
        <w:rPr>
          <w:lang w:eastAsia="zh-CN"/>
        </w:rPr>
      </w:pP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>
        <w:rPr>
          <w:lang w:eastAsia="zh-CN"/>
        </w:rPr>
        <w:t>Участникът следва да п</w:t>
      </w:r>
      <w:r w:rsidRPr="0024148B">
        <w:rPr>
          <w:lang w:eastAsia="zh-CN"/>
        </w:rPr>
        <w:t>редви</w:t>
      </w:r>
      <w:r>
        <w:rPr>
          <w:lang w:eastAsia="zh-CN"/>
        </w:rPr>
        <w:t>ди</w:t>
      </w:r>
      <w:r w:rsidRPr="0024148B">
        <w:rPr>
          <w:lang w:eastAsia="zh-CN"/>
        </w:rPr>
        <w:t xml:space="preserve"> техника за изпълнение на дейностите по предмета на поръчката</w:t>
      </w:r>
      <w:r>
        <w:rPr>
          <w:lang w:eastAsia="zh-CN"/>
        </w:rPr>
        <w:t>, която</w:t>
      </w:r>
      <w:r w:rsidRPr="0024148B">
        <w:rPr>
          <w:lang w:eastAsia="zh-CN"/>
        </w:rPr>
        <w:t xml:space="preserve"> трябва да е с габарити, позволяващи </w:t>
      </w:r>
      <w:r>
        <w:rPr>
          <w:lang w:eastAsia="zh-CN"/>
        </w:rPr>
        <w:t>извършването на дейностите описани в предмета на поръчката</w:t>
      </w:r>
      <w:r w:rsidRPr="0024148B">
        <w:rPr>
          <w:lang w:eastAsia="zh-CN"/>
        </w:rPr>
        <w:t xml:space="preserve">, като теглото й да </w:t>
      </w:r>
      <w:r>
        <w:rPr>
          <w:lang w:eastAsia="zh-CN"/>
        </w:rPr>
        <w:t>не нарушава покритията, настилките и други</w:t>
      </w:r>
      <w:r w:rsidRPr="0024148B">
        <w:rPr>
          <w:lang w:eastAsia="zh-CN"/>
        </w:rPr>
        <w:t>.</w:t>
      </w:r>
    </w:p>
    <w:p w:rsidR="00820927" w:rsidRPr="00557143" w:rsidRDefault="00820927" w:rsidP="00820927">
      <w:pPr>
        <w:ind w:firstLine="708"/>
        <w:jc w:val="both"/>
        <w:rPr>
          <w:lang w:eastAsia="zh-CN"/>
        </w:rPr>
      </w:pPr>
      <w:r w:rsidRPr="00557143">
        <w:rPr>
          <w:lang w:eastAsia="zh-CN"/>
        </w:rPr>
        <w:t xml:space="preserve">Средствата и материалите, предложени в </w:t>
      </w:r>
      <w:r>
        <w:rPr>
          <w:lang w:eastAsia="zh-CN"/>
        </w:rPr>
        <w:t xml:space="preserve">офертата на участника, </w:t>
      </w:r>
      <w:r w:rsidRPr="00557143">
        <w:rPr>
          <w:lang w:eastAsia="zh-CN"/>
        </w:rPr>
        <w:t>следва да бъдат:</w:t>
      </w:r>
    </w:p>
    <w:p w:rsidR="00820927" w:rsidRPr="00EA6173" w:rsidRDefault="00820927" w:rsidP="00820927">
      <w:pPr>
        <w:ind w:firstLine="708"/>
        <w:jc w:val="both"/>
        <w:rPr>
          <w:lang w:eastAsia="zh-CN"/>
        </w:rPr>
      </w:pPr>
      <w:r w:rsidRPr="00557143">
        <w:rPr>
          <w:lang w:eastAsia="zh-CN"/>
        </w:rPr>
        <w:t>-</w:t>
      </w:r>
      <w:r>
        <w:rPr>
          <w:lang w:eastAsia="zh-CN"/>
        </w:rPr>
        <w:t xml:space="preserve"> </w:t>
      </w:r>
      <w:r w:rsidRPr="00557143">
        <w:rPr>
          <w:lang w:eastAsia="zh-CN"/>
        </w:rPr>
        <w:t xml:space="preserve">професионални и висококачествени, придружени със сертификати </w:t>
      </w:r>
      <w:r>
        <w:rPr>
          <w:lang w:eastAsia="zh-CN"/>
        </w:rPr>
        <w:t xml:space="preserve">(сертификатите за качество се представят при подписване на договор, след изрично им поискване от Възложителя) </w:t>
      </w:r>
      <w:r w:rsidRPr="00557143">
        <w:rPr>
          <w:lang w:eastAsia="zh-CN"/>
        </w:rPr>
        <w:t>за качество и одобрени</w:t>
      </w:r>
      <w:r w:rsidRPr="0024148B">
        <w:rPr>
          <w:lang w:eastAsia="zh-CN"/>
        </w:rPr>
        <w:t xml:space="preserve"> от Министерството на здравеопазването, както и пре</w:t>
      </w:r>
      <w:r>
        <w:rPr>
          <w:lang w:eastAsia="zh-CN"/>
        </w:rPr>
        <w:t>парати за професионални машини;</w:t>
      </w:r>
    </w:p>
    <w:p w:rsidR="00820927" w:rsidRPr="0063315A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 xml:space="preserve">да отговарят на изискванията за качество, приети и одобрени от ЕС и да са съобразени с особеностите на обектите. При некачествено изпълнение, дължащо се на </w:t>
      </w:r>
      <w:r w:rsidRPr="0024148B">
        <w:rPr>
          <w:lang w:eastAsia="zh-CN"/>
        </w:rPr>
        <w:lastRenderedPageBreak/>
        <w:t>некачествени материали Възложителят има право да изиска от Изпълнителя използването на различни от предложените от него материали</w:t>
      </w:r>
      <w:r>
        <w:rPr>
          <w:lang w:eastAsia="zh-CN"/>
        </w:rPr>
        <w:t>.</w:t>
      </w: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>техника и уреди за извършване на текущата дейност по дезинсекция, дератизация и дезакаризация и др</w:t>
      </w:r>
      <w:r>
        <w:rPr>
          <w:lang w:eastAsia="zh-CN"/>
        </w:rPr>
        <w:t>уги</w:t>
      </w:r>
      <w:r w:rsidRPr="0024148B">
        <w:rPr>
          <w:lang w:eastAsia="zh-CN"/>
        </w:rPr>
        <w:t>, необходими за изпълнение на текущите и основни услуги по изпълнение на дейностите по поръчката са задължение и за сметка на участника.</w:t>
      </w: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 xml:space="preserve">Участникът следва да </w:t>
      </w:r>
      <w:r w:rsidRPr="00557143">
        <w:rPr>
          <w:lang w:eastAsia="zh-CN"/>
        </w:rPr>
        <w:t>декларира:</w:t>
      </w:r>
    </w:p>
    <w:p w:rsidR="00820927" w:rsidRPr="004E6C5F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 xml:space="preserve">качествено и срочно изпълнение </w:t>
      </w:r>
      <w:r>
        <w:rPr>
          <w:lang w:eastAsia="zh-CN"/>
        </w:rPr>
        <w:t xml:space="preserve">на </w:t>
      </w:r>
      <w:r w:rsidRPr="0024148B">
        <w:rPr>
          <w:lang w:eastAsia="zh-CN"/>
        </w:rPr>
        <w:t xml:space="preserve">задълженията си по извършване на услугите и осъществяване на </w:t>
      </w:r>
      <w:r>
        <w:rPr>
          <w:lang w:eastAsia="zh-CN"/>
        </w:rPr>
        <w:t>пряк контрол върху изпълнението;</w:t>
      </w: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>осъществяване на услугите с осигурени от участника и за негова сметка техническо оборудване, машини, инструменти, материали и консумативи, като качеството на услугата да отговаря на здравните, хигиенните,</w:t>
      </w:r>
      <w:r>
        <w:rPr>
          <w:lang w:eastAsia="zh-CN"/>
        </w:rPr>
        <w:t xml:space="preserve"> </w:t>
      </w:r>
      <w:r w:rsidRPr="0024148B">
        <w:rPr>
          <w:lang w:eastAsia="zh-CN"/>
        </w:rPr>
        <w:t>професионалните и екологичните изисквания за този вид дейност;</w:t>
      </w: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>поемане всички разходи за извършване на услугите</w:t>
      </w:r>
      <w:r>
        <w:rPr>
          <w:lang w:eastAsia="zh-CN"/>
        </w:rPr>
        <w:t xml:space="preserve"> предмет на поръчката.</w:t>
      </w: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>представяне при поискване от Възложителя на доказателства и/или проби за изпитване от продуктите, които ще използва</w:t>
      </w:r>
      <w:r>
        <w:rPr>
          <w:lang w:eastAsia="zh-CN"/>
        </w:rPr>
        <w:t>т</w:t>
      </w:r>
      <w:r w:rsidRPr="0024148B">
        <w:rPr>
          <w:lang w:eastAsia="zh-CN"/>
        </w:rPr>
        <w:t xml:space="preserve"> за изпълнение на услугите</w:t>
      </w:r>
      <w:r>
        <w:rPr>
          <w:lang w:eastAsia="zh-CN"/>
        </w:rPr>
        <w:t>.</w:t>
      </w: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 xml:space="preserve">представяне при поискване от Възложителя на отчет, посочващ  наименованията и количеството на използваните продукти. За всички използвани продукти, участникът да предоставя необходимите доказателства за съответствие на продуктите с нормативните и настоящи изисквания. </w:t>
      </w:r>
    </w:p>
    <w:p w:rsidR="00820927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 използването на работно униформено облекло с лого на фирмата и лични предпазни средства от членовете на екипа на Изпълнителя, които се осигуряват от Изпълнителя за негова сметка.</w:t>
      </w:r>
    </w:p>
    <w:p w:rsidR="00820927" w:rsidRDefault="00820927" w:rsidP="00820927">
      <w:pPr>
        <w:ind w:firstLine="708"/>
        <w:jc w:val="both"/>
        <w:rPr>
          <w:lang w:eastAsia="zh-CN"/>
        </w:rPr>
      </w:pPr>
      <w:r>
        <w:rPr>
          <w:lang w:eastAsia="zh-CN"/>
        </w:rPr>
        <w:t>- участника отстранява</w:t>
      </w:r>
      <w:r w:rsidRPr="0024148B">
        <w:rPr>
          <w:lang w:eastAsia="zh-CN"/>
        </w:rPr>
        <w:t xml:space="preserve"> изцяло</w:t>
      </w:r>
      <w:r>
        <w:rPr>
          <w:lang w:eastAsia="zh-CN"/>
        </w:rPr>
        <w:t xml:space="preserve"> за</w:t>
      </w:r>
      <w:r w:rsidRPr="0024148B">
        <w:rPr>
          <w:lang w:eastAsia="zh-CN"/>
        </w:rPr>
        <w:t xml:space="preserve"> своя</w:t>
      </w:r>
      <w:r>
        <w:rPr>
          <w:lang w:eastAsia="zh-CN"/>
        </w:rPr>
        <w:t xml:space="preserve"> сметка</w:t>
      </w:r>
      <w:r w:rsidRPr="0024148B">
        <w:rPr>
          <w:lang w:eastAsia="zh-CN"/>
        </w:rPr>
        <w:t xml:space="preserve"> всички повреди на имуществото на Възложителя, възникнали по вина на служителите на участника, допуснати по време на изпълнение на дейностите, респективно услугите</w:t>
      </w:r>
      <w:r>
        <w:rPr>
          <w:lang w:eastAsia="zh-CN"/>
        </w:rPr>
        <w:t>.</w:t>
      </w:r>
    </w:p>
    <w:p w:rsidR="00820927" w:rsidRDefault="00820927" w:rsidP="00820927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24148B">
        <w:rPr>
          <w:lang w:eastAsia="zh-CN"/>
        </w:rPr>
        <w:t>участникът да не предоставя документи и информация на физически и юридически лица относно изпълнението на поръчката, без съгласието на Възложителя, както и да не разпространява служебна и вътрешна информация на администрацията, станала му известна при и по повод на извършване на дейността му;</w:t>
      </w:r>
    </w:p>
    <w:p w:rsidR="00820927" w:rsidRPr="00A13E68" w:rsidRDefault="00820927" w:rsidP="00820927">
      <w:pPr>
        <w:jc w:val="both"/>
        <w:rPr>
          <w:lang w:eastAsia="zh-CN"/>
        </w:rPr>
      </w:pPr>
    </w:p>
    <w:p w:rsidR="00820927" w:rsidRPr="0024148B" w:rsidRDefault="00820927" w:rsidP="00820927">
      <w:pPr>
        <w:shd w:val="clear" w:color="auto" w:fill="FFFFFF"/>
        <w:ind w:firstLine="709"/>
        <w:jc w:val="both"/>
      </w:pPr>
      <w:r>
        <w:rPr>
          <w:b/>
        </w:rPr>
        <w:t xml:space="preserve">в. </w:t>
      </w:r>
      <w:r w:rsidRPr="001E108F">
        <w:rPr>
          <w:b/>
        </w:rPr>
        <w:t>ПЛАН ЗА ОРГАНИЗАЦИЯ ИЗПЪЛНЕНИЕТО</w:t>
      </w:r>
      <w:r w:rsidRPr="0024148B">
        <w:t xml:space="preserve"> на услугите с цел недопускане на смущения в нормалната работа на обекта - на лицата, заети в обекта, и на посетителите в обекта в рамките на обичайното дневно работно време, както и при наличие на събития с повишена заетост на обекта.</w:t>
      </w:r>
    </w:p>
    <w:p w:rsidR="00820927" w:rsidRPr="0024148B" w:rsidRDefault="00820927" w:rsidP="00820927">
      <w:pPr>
        <w:shd w:val="clear" w:color="auto" w:fill="FFFFFF"/>
        <w:ind w:firstLine="708"/>
        <w:jc w:val="both"/>
      </w:pPr>
      <w:r w:rsidRPr="0024148B">
        <w:t>Планът за организация</w:t>
      </w:r>
      <w:r>
        <w:t>,</w:t>
      </w:r>
      <w:r w:rsidRPr="0024148B">
        <w:t xml:space="preserve"> следва да съдържа следната минимална информация:</w:t>
      </w: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24148B">
        <w:rPr>
          <w:lang w:eastAsia="zh-CN"/>
        </w:rPr>
        <w:t>ангажимент на участника за спазване изискванията на действащото национално и европейско законодателство.</w:t>
      </w:r>
    </w:p>
    <w:p w:rsidR="00820927" w:rsidRPr="0024148B" w:rsidRDefault="00820927" w:rsidP="00724E6E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 xml:space="preserve">-използването на професионални и висококачествени средства и материали, снабдени със сертификати за качество и одобрени от Министерството на здравеопазването, както и препарати за професионални машини. </w:t>
      </w: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>осигуряване за своя сметка на участника техника и уреди за извършване на текущата дейност по дезинсекция, дератизация и дезакаризация и др., необходими за изпълнение на текущите и основни услуги по изпълнение на дейностите по поръчката.</w:t>
      </w:r>
    </w:p>
    <w:p w:rsidR="00820927" w:rsidRPr="0024148B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 xml:space="preserve">спазване от участника на разпоредбите на Закона за здравословни и безопасни условия на труд и Наредба </w:t>
      </w:r>
      <w:r>
        <w:rPr>
          <w:lang w:eastAsia="zh-CN"/>
        </w:rPr>
        <w:t>№</w:t>
      </w:r>
      <w:r w:rsidRPr="0024148B">
        <w:rPr>
          <w:lang w:eastAsia="zh-CN"/>
        </w:rPr>
        <w:t xml:space="preserve">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</w:t>
      </w:r>
    </w:p>
    <w:p w:rsidR="00820927" w:rsidRPr="00522274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>поемане на отговорност от участника за възникнали трудови злополуки с персонал на участника при осъществяване на възложените дейности</w:t>
      </w:r>
      <w:r>
        <w:rPr>
          <w:lang w:eastAsia="zh-CN"/>
        </w:rPr>
        <w:t>.</w:t>
      </w:r>
    </w:p>
    <w:p w:rsidR="00820927" w:rsidRDefault="00820927" w:rsidP="00820927">
      <w:pPr>
        <w:ind w:firstLine="708"/>
        <w:jc w:val="both"/>
        <w:rPr>
          <w:lang w:eastAsia="zh-CN"/>
        </w:rPr>
      </w:pPr>
      <w:r w:rsidRPr="0024148B">
        <w:rPr>
          <w:lang w:eastAsia="zh-CN"/>
        </w:rPr>
        <w:t>-</w:t>
      </w:r>
      <w:r>
        <w:rPr>
          <w:lang w:eastAsia="zh-CN"/>
        </w:rPr>
        <w:t xml:space="preserve"> </w:t>
      </w:r>
      <w:r w:rsidRPr="0024148B">
        <w:rPr>
          <w:lang w:eastAsia="zh-CN"/>
        </w:rPr>
        <w:t>спазване препоръки</w:t>
      </w:r>
      <w:r>
        <w:rPr>
          <w:lang w:eastAsia="zh-CN"/>
        </w:rPr>
        <w:t>те и указанията на Възложителя;</w:t>
      </w:r>
    </w:p>
    <w:p w:rsidR="00820927" w:rsidRPr="00522274" w:rsidRDefault="00820927" w:rsidP="00820927">
      <w:pPr>
        <w:jc w:val="both"/>
        <w:rPr>
          <w:lang w:eastAsia="zh-CN"/>
        </w:rPr>
      </w:pPr>
    </w:p>
    <w:p w:rsidR="00820927" w:rsidRDefault="00820927" w:rsidP="00820927">
      <w:pPr>
        <w:shd w:val="clear" w:color="auto" w:fill="FFFFFF"/>
        <w:ind w:firstLine="360"/>
        <w:jc w:val="both"/>
      </w:pPr>
      <w:r>
        <w:rPr>
          <w:b/>
        </w:rPr>
        <w:t>г.</w:t>
      </w:r>
      <w:r w:rsidRPr="001E108F">
        <w:rPr>
          <w:b/>
        </w:rPr>
        <w:t xml:space="preserve"> ПЛАН ЗА  ПРЕВЕНЦИЯ И ПЛАН ЗА ДЕЙСТВИЕ ПРИ ИЗВЪНРЕДНИ ОБСТОЯТЕЛСТВА (ПДИО)</w:t>
      </w:r>
      <w:r w:rsidRPr="0024148B">
        <w:t>, включващ възможностите за реакция и организацията на работа при наличие на извънредни обстоятелства.</w:t>
      </w:r>
    </w:p>
    <w:p w:rsidR="00820927" w:rsidRPr="00522274" w:rsidRDefault="00820927" w:rsidP="00820927">
      <w:pPr>
        <w:shd w:val="clear" w:color="auto" w:fill="FFFFFF"/>
        <w:jc w:val="both"/>
      </w:pPr>
    </w:p>
    <w:p w:rsidR="00820927" w:rsidRDefault="00820927" w:rsidP="00820927">
      <w:pPr>
        <w:shd w:val="clear" w:color="auto" w:fill="FFFFFF"/>
        <w:ind w:firstLine="360"/>
        <w:jc w:val="both"/>
        <w:rPr>
          <w:i/>
        </w:rPr>
      </w:pPr>
      <w:r>
        <w:rPr>
          <w:b/>
        </w:rPr>
        <w:t>д.</w:t>
      </w:r>
      <w:r w:rsidRPr="001E108F">
        <w:rPr>
          <w:b/>
        </w:rPr>
        <w:t xml:space="preserve"> ПЛАН ЗА СВОЕВРЕМЕННО ОТЧИТАНЕ</w:t>
      </w:r>
      <w:r w:rsidRPr="0024148B">
        <w:t xml:space="preserve"> (отчет) пред Възложителя на извършените услуги. Планът за отчитане</w:t>
      </w:r>
      <w:r>
        <w:t>,</w:t>
      </w:r>
      <w:r w:rsidRPr="0024148B">
        <w:t xml:space="preserve"> следва да включва описание на видовете извършени дейности и услуги, честотата на извършване им, мястото на извършването им (обект, подобект или отделни техни части) начинът на отчитането им; описание на допълнителни дейности, предлагани от участника, извън описаните от Възложителя услуги, предмет на поръчката, но свързани с тях и които биха били необходими и полезни за Възложителя, които участникът предлага да </w:t>
      </w:r>
      <w:r w:rsidRPr="001E108F">
        <w:rPr>
          <w:i/>
        </w:rPr>
        <w:t>извършва без заплащане на тези услуги.</w:t>
      </w:r>
      <w:r w:rsidRPr="0024148B">
        <w:t xml:space="preserve"> Да бъде направена обосновка на свързаността на тези услуги с предмета на услугите в обхвата на дейностите, както и обосновка на необходимостта и полезността на въпросните услуги за Възложителя. В плана за годишното отчитане участникът следва да включи на </w:t>
      </w:r>
      <w:r w:rsidRPr="001E108F">
        <w:rPr>
          <w:i/>
        </w:rPr>
        <w:t>отделни редове и отчитането извършването на предлаганите от него безплатни услуги, но без да се посочва цена за същите, тъй като такава не се дължи.</w:t>
      </w:r>
    </w:p>
    <w:p w:rsidR="00820927" w:rsidRDefault="00820927" w:rsidP="00820927">
      <w:pPr>
        <w:shd w:val="clear" w:color="auto" w:fill="FFFFFF"/>
        <w:ind w:firstLine="708"/>
        <w:jc w:val="both"/>
        <w:rPr>
          <w:b/>
        </w:rPr>
      </w:pPr>
    </w:p>
    <w:p w:rsidR="00820927" w:rsidRPr="005B2E81" w:rsidRDefault="00820927" w:rsidP="0082092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2</w:t>
      </w:r>
      <w:r w:rsidRPr="005B2E81">
        <w:rPr>
          <w:b/>
          <w:bCs/>
        </w:rPr>
        <w:t>. ВИДОВЕ ДЕЙНОСТИ :</w:t>
      </w:r>
    </w:p>
    <w:p w:rsidR="00820927" w:rsidRPr="0024148B" w:rsidRDefault="00820927" w:rsidP="00820927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24148B">
        <w:rPr>
          <w:b/>
          <w:bCs/>
        </w:rPr>
        <w:t xml:space="preserve">Обработка срещу насекоми:  </w:t>
      </w:r>
    </w:p>
    <w:p w:rsidR="00820927" w:rsidRPr="0024148B" w:rsidRDefault="00820927" w:rsidP="00820927">
      <w:pPr>
        <w:jc w:val="both"/>
      </w:pPr>
      <w:r w:rsidRPr="00C83461">
        <w:t>Участникът следва да предложи конкретен метод, техника и препарати за обработка, като  спази следните минимални изисквания:</w:t>
      </w:r>
      <w:r w:rsidRPr="0024148B">
        <w:t xml:space="preserve"> </w:t>
      </w:r>
    </w:p>
    <w:p w:rsidR="00820927" w:rsidRPr="0024148B" w:rsidRDefault="00820927" w:rsidP="0082092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 xml:space="preserve">Обработка на биотопите на територията на </w:t>
      </w:r>
      <w:r>
        <w:t>сградите на СУ „Св. Климент Охридски“;</w:t>
      </w:r>
      <w:r w:rsidRPr="0024148B">
        <w:t xml:space="preserve"> </w:t>
      </w:r>
    </w:p>
    <w:p w:rsidR="00820927" w:rsidRPr="0024148B" w:rsidRDefault="00820927" w:rsidP="0082092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Обработка срещу летящи насекоми;</w:t>
      </w:r>
    </w:p>
    <w:p w:rsidR="00820927" w:rsidRPr="0024148B" w:rsidRDefault="00820927" w:rsidP="0082092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Обработка на вътрешните площи на помещения и административни сгради</w:t>
      </w:r>
      <w:r>
        <w:t>;</w:t>
      </w:r>
    </w:p>
    <w:p w:rsidR="00820927" w:rsidRPr="0024148B" w:rsidRDefault="00820927" w:rsidP="0082092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При инсектицидните обработки в сградите и непосредствена близост до тях дезинсекторите да използват  професионална техника, осигуря</w:t>
      </w:r>
      <w:r>
        <w:t>ваща отлично качество на работа;</w:t>
      </w:r>
    </w:p>
    <w:p w:rsidR="00820927" w:rsidRPr="0024148B" w:rsidRDefault="00820927" w:rsidP="0082092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 xml:space="preserve"> При провеждане на дезинсекция, непрекъснато да се следи за прояви на резистентност, и взимането на съответните мерки за нейното предотвратяване</w:t>
      </w:r>
      <w:r>
        <w:t>;</w:t>
      </w:r>
    </w:p>
    <w:p w:rsidR="00820927" w:rsidRPr="0024148B" w:rsidRDefault="00820927" w:rsidP="0082092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За всеки тип обработка да се попълват фирмени протоколи</w:t>
      </w:r>
      <w:r>
        <w:t>;</w:t>
      </w:r>
      <w:r w:rsidRPr="0024148B">
        <w:t xml:space="preserve"> </w:t>
      </w:r>
    </w:p>
    <w:p w:rsidR="00820927" w:rsidRPr="0024148B" w:rsidRDefault="00820927" w:rsidP="0082092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Преди и след всяка обработка  да се информират работещите в съответния обект за проведеното мероприятие и санитарно-хигиенните мерки за безопасност. При необходимост Изпълнителят да осигури за своя сметка информационни знаци и/ил</w:t>
      </w:r>
      <w:r>
        <w:t>и табели за съответната дейност;</w:t>
      </w:r>
    </w:p>
    <w:p w:rsidR="00820927" w:rsidRPr="0024148B" w:rsidRDefault="00820927" w:rsidP="0082092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дезинсекция срещу хлебарки, мрав</w:t>
      </w:r>
      <w:r>
        <w:t>ки, бълхи, мухи, дървеници и други</w:t>
      </w:r>
      <w:r w:rsidRPr="0024148B">
        <w:t xml:space="preserve"> </w:t>
      </w:r>
      <w:r>
        <w:t>н</w:t>
      </w:r>
      <w:r w:rsidRPr="0024148B">
        <w:t>а пространства /помещения/  и дератиз</w:t>
      </w:r>
      <w:r>
        <w:t>ация;</w:t>
      </w:r>
    </w:p>
    <w:p w:rsidR="00820927" w:rsidRPr="0024148B" w:rsidRDefault="00820927" w:rsidP="0082092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дезинсекция на биото</w:t>
      </w:r>
      <w:r>
        <w:t>пите в района срещу комари и други</w:t>
      </w:r>
      <w:r w:rsidRPr="0024148B">
        <w:t xml:space="preserve"> </w:t>
      </w:r>
      <w:r>
        <w:t>л</w:t>
      </w:r>
      <w:r w:rsidRPr="0024148B">
        <w:t>етящи насекоми</w:t>
      </w:r>
      <w:r>
        <w:t>.</w:t>
      </w:r>
    </w:p>
    <w:p w:rsidR="00820927" w:rsidRPr="0024148B" w:rsidRDefault="00820927" w:rsidP="00820927">
      <w:pPr>
        <w:ind w:left="567"/>
        <w:jc w:val="both"/>
      </w:pPr>
    </w:p>
    <w:p w:rsidR="00820927" w:rsidRPr="0024148B" w:rsidRDefault="00820927" w:rsidP="00820927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24148B">
        <w:rPr>
          <w:b/>
          <w:bCs/>
        </w:rPr>
        <w:t>Обработка срещу гризачи:</w:t>
      </w:r>
    </w:p>
    <w:p w:rsidR="00820927" w:rsidRPr="0024148B" w:rsidRDefault="00820927" w:rsidP="00820927">
      <w:pPr>
        <w:pStyle w:val="a5"/>
        <w:ind w:left="360"/>
        <w:jc w:val="both"/>
      </w:pPr>
      <w:r w:rsidRPr="005B2E81">
        <w:t>Участникът следва да следва да предложи конкретен метод, техника и препарати за обработка, като  спази следните минимални изисквания:</w:t>
      </w:r>
      <w:r w:rsidRPr="0024148B">
        <w:t xml:space="preserve"> </w:t>
      </w:r>
    </w:p>
    <w:p w:rsidR="00820927" w:rsidRPr="0024148B" w:rsidRDefault="00820927" w:rsidP="00820927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Съгласно съвременните изисквания на Европейския съюз, при дератизацията да се прилагат дератизационни кутии, обозначени съгласно стандартите.</w:t>
      </w:r>
      <w:r>
        <w:t xml:space="preserve"> </w:t>
      </w:r>
      <w:r w:rsidRPr="0024148B">
        <w:t>Поставянето на кутиите да бъде на минимално разстояние 50 метра една от друга за сметка на Изпълнителя</w:t>
      </w:r>
      <w:r>
        <w:t>;</w:t>
      </w:r>
    </w:p>
    <w:p w:rsidR="00820927" w:rsidRPr="0024148B" w:rsidRDefault="00820927" w:rsidP="00820927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Подмяна на повредени или липсващи кутии за сметка на изпълнителя</w:t>
      </w:r>
      <w:r>
        <w:t>;</w:t>
      </w:r>
    </w:p>
    <w:p w:rsidR="00820927" w:rsidRPr="0024148B" w:rsidRDefault="00820927" w:rsidP="00820927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lastRenderedPageBreak/>
        <w:t xml:space="preserve">Почистване и зареждане с родентициди на постоянните отровни точки на територията на </w:t>
      </w:r>
      <w:r>
        <w:t>сградите на СУ „Св. Климент Охридски“;</w:t>
      </w:r>
    </w:p>
    <w:p w:rsidR="00820927" w:rsidRPr="0024148B" w:rsidRDefault="00820927" w:rsidP="00820927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 xml:space="preserve">Мониторинг и постоянен ПЕСТ контрол за поддържане </w:t>
      </w:r>
      <w:r>
        <w:t>на толерантно ниво на гризачите;</w:t>
      </w:r>
    </w:p>
    <w:p w:rsidR="00820927" w:rsidRPr="0024148B" w:rsidRDefault="00820927" w:rsidP="00820927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При дератизацията да се използват продукти  с доказано  качество и ефективност.</w:t>
      </w:r>
    </w:p>
    <w:p w:rsidR="00820927" w:rsidRPr="0024148B" w:rsidRDefault="00820927" w:rsidP="00820927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>Описание на предлаганите от участника методи за превенция, с нулева токсичност за хората, животните и околната среда, ненарушаващи екологичното равновесие.</w:t>
      </w:r>
    </w:p>
    <w:p w:rsidR="00820927" w:rsidRPr="00D44468" w:rsidRDefault="00820927" w:rsidP="00820927">
      <w:pPr>
        <w:jc w:val="both"/>
        <w:rPr>
          <w:lang w:val="en-US"/>
        </w:rPr>
      </w:pPr>
    </w:p>
    <w:p w:rsidR="00820927" w:rsidRPr="0024148B" w:rsidRDefault="00820927" w:rsidP="00820927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rPr>
          <w:b/>
          <w:bCs/>
        </w:rPr>
        <w:t>Обработка срещу акари:</w:t>
      </w:r>
    </w:p>
    <w:p w:rsidR="00820927" w:rsidRPr="0024148B" w:rsidRDefault="00820927" w:rsidP="00820927">
      <w:pPr>
        <w:pStyle w:val="a5"/>
        <w:ind w:left="426"/>
        <w:jc w:val="both"/>
      </w:pPr>
      <w:r w:rsidRPr="005B2E81">
        <w:t>Участникът следва да следва да предложи конкретен метод, техника и препарати за обработка, като  спази следните минимални изисквания:</w:t>
      </w:r>
      <w:r w:rsidRPr="0024148B">
        <w:t xml:space="preserve">  </w:t>
      </w:r>
    </w:p>
    <w:p w:rsidR="00820927" w:rsidRPr="00475CD7" w:rsidRDefault="00820927" w:rsidP="00820927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24148B">
        <w:t xml:space="preserve">За дезакаризация на откритите пространства /тревни площи/ </w:t>
      </w:r>
      <w:r w:rsidRPr="00CE660F">
        <w:t>–минимум два пъти годишно (съобразено с биологичния размножителен пик на кърлежите);</w:t>
      </w:r>
    </w:p>
    <w:p w:rsidR="00820927" w:rsidRPr="00115EAE" w:rsidRDefault="00820927" w:rsidP="00820927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ru-RU"/>
        </w:rPr>
      </w:pPr>
      <w:r w:rsidRPr="00115EAE">
        <w:rPr>
          <w:lang w:val="ru-RU"/>
        </w:rPr>
        <w:t>Изпълнителят отстранява изцяло и за своя сметка всички повреди на имуществото на Възложителя, възникнали по вина на служителите на участника, допуснати по време на изпълнение на дейностите, респективно услугите</w:t>
      </w:r>
      <w:r>
        <w:rPr>
          <w:lang w:val="en-US"/>
        </w:rPr>
        <w:t>.</w:t>
      </w:r>
    </w:p>
    <w:p w:rsidR="00820927" w:rsidRPr="0024148B" w:rsidRDefault="00820927" w:rsidP="00820927">
      <w:pPr>
        <w:pStyle w:val="a5"/>
        <w:shd w:val="clear" w:color="auto" w:fill="FFFFFF"/>
        <w:jc w:val="both"/>
      </w:pPr>
    </w:p>
    <w:p w:rsidR="00820927" w:rsidRPr="0024148B" w:rsidRDefault="00820927" w:rsidP="0082092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line="276" w:lineRule="auto"/>
        <w:jc w:val="both"/>
      </w:pPr>
      <w:r>
        <w:rPr>
          <w:b/>
          <w:bCs/>
        </w:rPr>
        <w:t xml:space="preserve">3. </w:t>
      </w:r>
      <w:r w:rsidRPr="0024148B">
        <w:rPr>
          <w:b/>
          <w:bCs/>
        </w:rPr>
        <w:t>ИЗИСКВАНИЯ КЪМ ПРЕПАРАТИТЕ:</w:t>
      </w:r>
    </w:p>
    <w:p w:rsidR="00820927" w:rsidRPr="0024148B" w:rsidRDefault="00820927" w:rsidP="00820927">
      <w:pPr>
        <w:ind w:firstLine="426"/>
        <w:jc w:val="both"/>
        <w:rPr>
          <w:bCs/>
        </w:rPr>
      </w:pPr>
      <w:r w:rsidRPr="0024148B">
        <w:rPr>
          <w:bCs/>
        </w:rPr>
        <w:t xml:space="preserve">Участникът поема ангажимент за спазване изискванията на действащото национално и европейско законодателство, за използването на професионални и висококачествени средства и материали, снабдени със сертификати за качество и одобрени от Министерството на здравеопазването </w:t>
      </w:r>
      <w:r w:rsidRPr="0024148B">
        <w:t>(представя се информационен лист за безопасност и разрешително за пускане на пазара)</w:t>
      </w:r>
      <w:r w:rsidRPr="0024148B">
        <w:rPr>
          <w:bCs/>
        </w:rPr>
        <w:t xml:space="preserve">, както и препарати за професионални машини. Материалите, влагани при изпълнение на услугите, да отговарят на изискванията по БДС и на изискванията за качество, приети и одобрени от ЕС и да са съобразени с особеностите на обектите. При некачествено изпълнение, дължащо се на некачествени материали Възложителят да има право да изиска от Изпълнителя използването на различни от предложените от него </w:t>
      </w:r>
      <w:r>
        <w:rPr>
          <w:bCs/>
        </w:rPr>
        <w:t>материали. Препаратите трябва</w:t>
      </w:r>
      <w:r w:rsidRPr="0024148B">
        <w:rPr>
          <w:bCs/>
        </w:rPr>
        <w:t>:</w:t>
      </w:r>
    </w:p>
    <w:p w:rsidR="00820927" w:rsidRPr="0024148B" w:rsidRDefault="00820927" w:rsidP="00820927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right="16"/>
        <w:jc w:val="both"/>
      </w:pPr>
      <w:r w:rsidRPr="0024148B">
        <w:t>Да са предназначени за съответната дейност: дезинсекция, дератизация и дезакаризация;</w:t>
      </w:r>
    </w:p>
    <w:p w:rsidR="00820927" w:rsidRPr="0024148B" w:rsidRDefault="00820927" w:rsidP="00820927">
      <w:pPr>
        <w:pStyle w:val="a5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right="16"/>
        <w:jc w:val="both"/>
      </w:pPr>
      <w:r w:rsidRPr="0024148B">
        <w:t>Да са безвредни или с ниска токсичност за хора и домашни животни и да не увреждат околната среда;</w:t>
      </w:r>
    </w:p>
    <w:p w:rsidR="00820927" w:rsidRPr="0024148B" w:rsidRDefault="00820927" w:rsidP="00820927">
      <w:pPr>
        <w:pStyle w:val="a5"/>
        <w:ind w:left="360"/>
        <w:jc w:val="both"/>
      </w:pPr>
    </w:p>
    <w:p w:rsidR="00820927" w:rsidRPr="005B2E81" w:rsidRDefault="00820927" w:rsidP="00820927">
      <w:pPr>
        <w:ind w:left="360"/>
        <w:jc w:val="both"/>
        <w:rPr>
          <w:b/>
          <w:bCs/>
        </w:rPr>
      </w:pPr>
      <w:r>
        <w:rPr>
          <w:b/>
          <w:bCs/>
        </w:rPr>
        <w:t>4.</w:t>
      </w:r>
      <w:r w:rsidRPr="005B2E81">
        <w:rPr>
          <w:b/>
          <w:bCs/>
        </w:rPr>
        <w:t>ДРУГИ ИЗИСКВАНИЯ</w:t>
      </w:r>
    </w:p>
    <w:p w:rsidR="00820927" w:rsidRPr="0024148B" w:rsidRDefault="00820927" w:rsidP="00820927">
      <w:pPr>
        <w:numPr>
          <w:ilvl w:val="0"/>
          <w:numId w:val="37"/>
        </w:numPr>
        <w:jc w:val="both"/>
        <w:rPr>
          <w:b/>
          <w:bCs/>
        </w:rPr>
      </w:pPr>
      <w:r w:rsidRPr="0024148B">
        <w:rPr>
          <w:b/>
        </w:rPr>
        <w:t>Обработките на обектите да се извършват:</w:t>
      </w:r>
    </w:p>
    <w:p w:rsidR="00820927" w:rsidRPr="0024148B" w:rsidRDefault="00820927" w:rsidP="00820927">
      <w:pPr>
        <w:jc w:val="both"/>
      </w:pPr>
      <w:r w:rsidRPr="0024148B">
        <w:t xml:space="preserve">- съобразно изискванията, заложени в документацията, при наличие на благоприятни метеорологични условия и в часови диапазон, съобразен с работното време </w:t>
      </w:r>
      <w:r>
        <w:t>в</w:t>
      </w:r>
      <w:r w:rsidRPr="0024148B">
        <w:t xml:space="preserve"> </w:t>
      </w:r>
      <w:r>
        <w:t>сградите</w:t>
      </w:r>
      <w:r w:rsidRPr="0024148B">
        <w:t>, а когато се касае за дезакаризационни мероприятия и обработки против комари - с най-високата активност на комарите и кърлежите;</w:t>
      </w:r>
    </w:p>
    <w:p w:rsidR="00820927" w:rsidRPr="0024148B" w:rsidRDefault="00820927" w:rsidP="00820927">
      <w:pPr>
        <w:jc w:val="both"/>
      </w:pPr>
      <w:r w:rsidRPr="0024148B">
        <w:t xml:space="preserve">- по определен график, </w:t>
      </w:r>
      <w:r>
        <w:t>предварително съгласуван с Възложителя</w:t>
      </w:r>
      <w:r w:rsidRPr="0024148B">
        <w:t>, съобразно индивидуалните особености на услугите, които ще изпълняват и съобразно работното време на конкретния обект и подобекти, които се обслужват. При искане от Възложителя графикът може да бъде променян. При изпълнението на дейностите да се спазват изискванията на законодателството, касаещи опазването на околната среда и здравето и живота на хората и животните.</w:t>
      </w:r>
    </w:p>
    <w:p w:rsidR="00820927" w:rsidRPr="00831A0D" w:rsidRDefault="00820927" w:rsidP="00820927">
      <w:pPr>
        <w:jc w:val="both"/>
      </w:pPr>
      <w:r w:rsidRPr="00831A0D">
        <w:rPr>
          <w:b/>
          <w:bCs/>
        </w:rPr>
        <w:lastRenderedPageBreak/>
        <w:t>-</w:t>
      </w:r>
      <w:r w:rsidRPr="00831A0D">
        <w:t xml:space="preserve"> Дейности по дезинфекции, дезинсекции и дератизации да се извършват само от лица, придобили необходимата правоспособност и получили Удостоверение за изпълнител на дейности по дезинфекции, дезинсекции и дератизации. </w:t>
      </w:r>
    </w:p>
    <w:p w:rsidR="00820927" w:rsidRDefault="00820927" w:rsidP="00820927">
      <w:pPr>
        <w:jc w:val="both"/>
      </w:pPr>
      <w:r w:rsidRPr="00831A0D">
        <w:rPr>
          <w:b/>
          <w:bCs/>
        </w:rPr>
        <w:t>-</w:t>
      </w:r>
      <w:r w:rsidRPr="00831A0D">
        <w:t xml:space="preserve"> Дезинсекции, дератизации и дезакаризации да се извършват </w:t>
      </w:r>
      <w:r w:rsidR="00330FFD" w:rsidRPr="00330FFD">
        <w:rPr>
          <w:highlight w:val="yellow"/>
        </w:rPr>
        <w:t>с биоциди</w:t>
      </w:r>
      <w:r w:rsidRPr="00831A0D">
        <w:t xml:space="preserve">, разрешени за пускане на пазара от </w:t>
      </w:r>
      <w:r w:rsidR="00330FFD">
        <w:rPr>
          <w:highlight w:val="yellow"/>
        </w:rPr>
        <w:t>Министъра на здравеопаз</w:t>
      </w:r>
      <w:r w:rsidR="00330FFD">
        <w:t>ването</w:t>
      </w:r>
      <w:r w:rsidRPr="00831A0D">
        <w:t xml:space="preserve"> или упълномощено от него длъжностно лице по реда на глава четвърта от Закона за защита от вредното въздействие на химичните вещества и смеси</w:t>
      </w:r>
      <w:r w:rsidR="00330FFD">
        <w:t xml:space="preserve"> </w:t>
      </w:r>
      <w:r w:rsidR="00330FFD" w:rsidRPr="00330FFD">
        <w:rPr>
          <w:highlight w:val="yellow"/>
        </w:rPr>
        <w:t>или по реда на Регламент (ЕС) № 528/2012 на Европейския парламент и на Съвета от 22 май 2012 г. относно предоставянето на пазара и употребата на биоциди (ОВ, L 167 от 27.06.2012 г.), при спазване на условията на издаденото разрешение и на изискванията, посочени на етикета и в информационния лист за безопасност;</w:t>
      </w:r>
      <w:r w:rsidR="00330FFD">
        <w:t xml:space="preserve"> </w:t>
      </w:r>
      <w:r w:rsidRPr="00831A0D">
        <w:t xml:space="preserve">и предназначени за административни и обществени сгради, обекти, тревни площи и пр. дезинсекции, дератизации и дезакаризации да се извършват с препарати при спазване на условията на издаденото разрешение </w:t>
      </w:r>
      <w:r w:rsidR="00AE3AF5" w:rsidRPr="00AE3AF5">
        <w:rPr>
          <w:highlight w:val="yellow"/>
        </w:rPr>
        <w:t>съгласно Наредба № 1 от 5.01.2018 г. за условията и реда за извършване на дезинфекции, дезинсекции и дератизации</w:t>
      </w:r>
      <w:r w:rsidRPr="00AE3AF5">
        <w:rPr>
          <w:highlight w:val="yellow"/>
        </w:rPr>
        <w:t>, и на изискванията</w:t>
      </w:r>
      <w:r w:rsidRPr="00831A0D">
        <w:t>, посочени в етикета.</w:t>
      </w:r>
      <w:r w:rsidR="00BC1A84">
        <w:t xml:space="preserve"> </w:t>
      </w:r>
    </w:p>
    <w:p w:rsidR="00AE3AF5" w:rsidRDefault="00AE3AF5" w:rsidP="00820927">
      <w:pPr>
        <w:jc w:val="both"/>
        <w:rPr>
          <w:b/>
        </w:rPr>
      </w:pPr>
    </w:p>
    <w:p w:rsidR="00820927" w:rsidRPr="005B2E81" w:rsidRDefault="00820927" w:rsidP="00820927">
      <w:pPr>
        <w:jc w:val="both"/>
        <w:rPr>
          <w:b/>
        </w:rPr>
      </w:pPr>
      <w:r>
        <w:rPr>
          <w:b/>
        </w:rPr>
        <w:t>5.</w:t>
      </w:r>
      <w:r w:rsidRPr="005B2E81">
        <w:rPr>
          <w:b/>
        </w:rPr>
        <w:t>ВЪЗЛАГАНЕ И ПРИЕМАНЕ НА ДЕЙНОСТИ ПО ДЕЗИНСЕКЦИЯ, ДЕРАТИЗАЦИЯ И ДЕКАРИЗАЦИЯ.</w:t>
      </w:r>
    </w:p>
    <w:p w:rsidR="00820927" w:rsidRDefault="00820927" w:rsidP="00820927">
      <w:pPr>
        <w:jc w:val="both"/>
        <w:rPr>
          <w:b/>
        </w:rPr>
      </w:pPr>
    </w:p>
    <w:p w:rsidR="00820927" w:rsidRDefault="00820927" w:rsidP="00820927">
      <w:pPr>
        <w:jc w:val="both"/>
      </w:pPr>
      <w:r>
        <w:tab/>
        <w:t>Възлагането на дейностите по дезинсекция, дезакаризация, дератизация, ще се извършва чрез писмена заявка от страна на Възложителя, изпратена чрез писмо на адрес, e_mail и/или друга уговорена форма съгласно настоящата документация, техническата спецификация и проекта на договор. Изпълнителя, започва дейностите по заявката в 2 - дневен срок от предоставяне на достъп до обекта.</w:t>
      </w:r>
    </w:p>
    <w:p w:rsidR="00820927" w:rsidRDefault="00820927" w:rsidP="00820927">
      <w:pPr>
        <w:jc w:val="both"/>
      </w:pPr>
      <w:r>
        <w:tab/>
        <w:t>Заявката от страна на Възложителя съдържа информация, относно: вида дейност (дезинсекция, дератизация, декаризация), местонахождението на имота, обем на обработваната площ.</w:t>
      </w:r>
    </w:p>
    <w:p w:rsidR="00820927" w:rsidRPr="00281B8E" w:rsidRDefault="00820927" w:rsidP="00820927">
      <w:pPr>
        <w:jc w:val="both"/>
      </w:pPr>
      <w:r>
        <w:tab/>
      </w:r>
      <w:r>
        <w:tab/>
        <w:t xml:space="preserve">Приемането на извършените дейности, ще се извършва с подписването на предавателно-приемателен протокол, от упълномощени представители на Възложителя и Изпълнителя. </w:t>
      </w:r>
    </w:p>
    <w:p w:rsidR="00820927" w:rsidRDefault="00820927" w:rsidP="00820927"/>
    <w:p w:rsidR="00820927" w:rsidRPr="004E5A46" w:rsidRDefault="00820927" w:rsidP="00820927">
      <w:pPr>
        <w:rPr>
          <w:i/>
          <w:u w:val="single"/>
        </w:rPr>
      </w:pPr>
      <w:r w:rsidRPr="004E5A46">
        <w:rPr>
          <w:i/>
          <w:u w:val="single"/>
        </w:rPr>
        <w:t>Имоти на Софийски университет „Св. Климент Охридски”</w:t>
      </w:r>
    </w:p>
    <w:p w:rsidR="00820927" w:rsidRDefault="00820927" w:rsidP="00820927">
      <w:pPr>
        <w:rPr>
          <w:b/>
          <w:i/>
          <w:u w:val="single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382B19" w:rsidTr="00382B19">
        <w:trPr>
          <w:trHeight w:val="533"/>
        </w:trPr>
        <w:tc>
          <w:tcPr>
            <w:tcW w:w="9212" w:type="dxa"/>
            <w:gridSpan w:val="3"/>
          </w:tcPr>
          <w:p w:rsidR="00382B19" w:rsidRPr="00382B19" w:rsidRDefault="00382B19" w:rsidP="00382B19">
            <w:pPr>
              <w:jc w:val="center"/>
              <w:rPr>
                <w:rFonts w:ascii="Times New Roman" w:hAnsi="Times New Roman"/>
                <w:b/>
              </w:rPr>
            </w:pPr>
            <w:r w:rsidRPr="00382B19">
              <w:rPr>
                <w:rFonts w:ascii="Times New Roman" w:hAnsi="Times New Roman"/>
                <w:b/>
              </w:rPr>
              <w:t>Услуги по дезинсекция, дератизация и дезакаризация в гр. София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382B19" w:rsidRDefault="00382B19" w:rsidP="00820927">
            <w:pPr>
              <w:rPr>
                <w:rFonts w:ascii="Times New Roman" w:hAnsi="Times New Roman"/>
                <w:b/>
              </w:rPr>
            </w:pPr>
            <w:r w:rsidRPr="00382B1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07" w:type="dxa"/>
          </w:tcPr>
          <w:p w:rsidR="00382B19" w:rsidRPr="00382B19" w:rsidRDefault="00382B19" w:rsidP="00382B19">
            <w:pPr>
              <w:jc w:val="center"/>
              <w:rPr>
                <w:rFonts w:ascii="Times New Roman" w:hAnsi="Times New Roman"/>
                <w:b/>
              </w:rPr>
            </w:pPr>
            <w:r w:rsidRPr="00382B19">
              <w:rPr>
                <w:rFonts w:ascii="Times New Roman" w:hAnsi="Times New Roman"/>
                <w:b/>
              </w:rPr>
              <w:t>Административен адрес</w:t>
            </w:r>
          </w:p>
        </w:tc>
        <w:tc>
          <w:tcPr>
            <w:tcW w:w="3071" w:type="dxa"/>
          </w:tcPr>
          <w:p w:rsidR="00382B19" w:rsidRPr="00382B19" w:rsidRDefault="00382B19" w:rsidP="00382B19">
            <w:pPr>
              <w:jc w:val="center"/>
              <w:rPr>
                <w:rFonts w:ascii="Times New Roman" w:hAnsi="Times New Roman"/>
                <w:b/>
              </w:rPr>
            </w:pPr>
            <w:r w:rsidRPr="00382B19">
              <w:rPr>
                <w:rFonts w:ascii="Times New Roman" w:hAnsi="Times New Roman"/>
                <w:b/>
              </w:rPr>
              <w:t>Сгради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1</w:t>
            </w:r>
          </w:p>
        </w:tc>
        <w:tc>
          <w:tcPr>
            <w:tcW w:w="5607" w:type="dxa"/>
          </w:tcPr>
          <w:p w:rsidR="00382B19" w:rsidRPr="00382B19" w:rsidRDefault="00382B19" w:rsidP="00820927">
            <w:pPr>
              <w:rPr>
                <w:rFonts w:ascii="Times New Roman" w:hAnsi="Times New Roman"/>
                <w:lang w:val="en-US"/>
              </w:rPr>
            </w:pPr>
            <w:r w:rsidRPr="00382B19">
              <w:rPr>
                <w:rFonts w:ascii="Times New Roman" w:hAnsi="Times New Roman"/>
                <w:lang w:val="en-US"/>
              </w:rPr>
              <w:t>бул. „Цар Освободител“ № 15</w:t>
            </w:r>
          </w:p>
        </w:tc>
        <w:tc>
          <w:tcPr>
            <w:tcW w:w="3071" w:type="dxa"/>
          </w:tcPr>
          <w:p w:rsidR="00382B19" w:rsidRPr="00382B19" w:rsidRDefault="00382B19" w:rsidP="00382B19">
            <w:pPr>
              <w:rPr>
                <w:rFonts w:ascii="Times New Roman" w:hAnsi="Times New Roman"/>
                <w:lang w:val="en-US"/>
              </w:rPr>
            </w:pPr>
            <w:r w:rsidRPr="00382B19">
              <w:rPr>
                <w:rFonts w:ascii="Times New Roman" w:hAnsi="Times New Roman"/>
                <w:lang w:val="en-US"/>
              </w:rPr>
              <w:t>Ректорат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2</w:t>
            </w:r>
          </w:p>
        </w:tc>
        <w:tc>
          <w:tcPr>
            <w:tcW w:w="5607" w:type="dxa"/>
          </w:tcPr>
          <w:p w:rsidR="00382B19" w:rsidRPr="00635F7A" w:rsidRDefault="00382B19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бул. „Шипченски проход“ № 69 А</w:t>
            </w:r>
          </w:p>
        </w:tc>
        <w:tc>
          <w:tcPr>
            <w:tcW w:w="3071" w:type="dxa"/>
          </w:tcPr>
          <w:p w:rsidR="00382B19" w:rsidRPr="00635F7A" w:rsidRDefault="00382B19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Факултет по Начална и Предучилищна Педагогика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3</w:t>
            </w:r>
          </w:p>
        </w:tc>
        <w:tc>
          <w:tcPr>
            <w:tcW w:w="5607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ул. “Коста Лулчев“ № 27</w:t>
            </w:r>
          </w:p>
        </w:tc>
        <w:tc>
          <w:tcPr>
            <w:tcW w:w="3071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Департамент за Езиково Обучение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4</w:t>
            </w:r>
          </w:p>
        </w:tc>
        <w:tc>
          <w:tcPr>
            <w:tcW w:w="5607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бул. „Цариградско шосе“ № 125, бл. 1, бл. 2, бл. 3 и бл. 4.</w:t>
            </w:r>
          </w:p>
        </w:tc>
        <w:tc>
          <w:tcPr>
            <w:tcW w:w="3071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Кампус „Изток“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5</w:t>
            </w:r>
          </w:p>
        </w:tc>
        <w:tc>
          <w:tcPr>
            <w:tcW w:w="5607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ул. „Московска“ № 49</w:t>
            </w:r>
          </w:p>
        </w:tc>
        <w:tc>
          <w:tcPr>
            <w:tcW w:w="3071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Факултет по Журналистика и Масови Комуникации и Университетски Ботанически Градини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6</w:t>
            </w:r>
          </w:p>
        </w:tc>
        <w:tc>
          <w:tcPr>
            <w:tcW w:w="5607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бул. „Драган Цанков“ № 8</w:t>
            </w:r>
          </w:p>
        </w:tc>
        <w:tc>
          <w:tcPr>
            <w:tcW w:w="3071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Биологически факултет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7</w:t>
            </w:r>
          </w:p>
        </w:tc>
        <w:tc>
          <w:tcPr>
            <w:tcW w:w="5607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бул. „Джеймс Баучер“ № 1-5</w:t>
            </w:r>
          </w:p>
        </w:tc>
        <w:tc>
          <w:tcPr>
            <w:tcW w:w="3071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Кампус „Лозенец“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8</w:t>
            </w:r>
          </w:p>
        </w:tc>
        <w:tc>
          <w:tcPr>
            <w:tcW w:w="5607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бул. „Александър Стамболийски“ № 82</w:t>
            </w:r>
          </w:p>
        </w:tc>
        <w:tc>
          <w:tcPr>
            <w:tcW w:w="3071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Институт „Конфуций“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9</w:t>
            </w:r>
          </w:p>
        </w:tc>
        <w:tc>
          <w:tcPr>
            <w:tcW w:w="5607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бул. „Тодор Александров“ № 79;</w:t>
            </w:r>
          </w:p>
        </w:tc>
        <w:tc>
          <w:tcPr>
            <w:tcW w:w="3071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Център за Източни Езици и Култури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t>10</w:t>
            </w:r>
          </w:p>
        </w:tc>
        <w:tc>
          <w:tcPr>
            <w:tcW w:w="5607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ул. „проф. Иван Дуйчев“ № 18</w:t>
            </w:r>
          </w:p>
        </w:tc>
        <w:tc>
          <w:tcPr>
            <w:tcW w:w="3071" w:type="dxa"/>
          </w:tcPr>
          <w:p w:rsidR="00382B19" w:rsidRPr="00635F7A" w:rsidRDefault="00635F7A" w:rsidP="00820927">
            <w:pPr>
              <w:rPr>
                <w:rFonts w:ascii="Times New Roman" w:hAnsi="Times New Roman"/>
                <w:lang w:val="en-US"/>
              </w:rPr>
            </w:pPr>
            <w:r w:rsidRPr="00635F7A">
              <w:rPr>
                <w:rFonts w:ascii="Times New Roman" w:hAnsi="Times New Roman"/>
                <w:lang w:val="en-US"/>
              </w:rPr>
              <w:t>Център за Славяно - Византийски Проучвания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191ADB" w:rsidRDefault="00191ADB" w:rsidP="00820927">
            <w:pPr>
              <w:rPr>
                <w:rFonts w:ascii="Times New Roman" w:hAnsi="Times New Roman"/>
              </w:rPr>
            </w:pPr>
            <w:r w:rsidRPr="00191AD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07" w:type="dxa"/>
          </w:tcPr>
          <w:p w:rsidR="00382B19" w:rsidRPr="00191ADB" w:rsidRDefault="00191ADB" w:rsidP="00820927">
            <w:pPr>
              <w:rPr>
                <w:rFonts w:ascii="Times New Roman" w:hAnsi="Times New Roman"/>
                <w:lang w:val="en-US"/>
              </w:rPr>
            </w:pPr>
            <w:r w:rsidRPr="00191ADB">
              <w:rPr>
                <w:rFonts w:ascii="Times New Roman" w:hAnsi="Times New Roman"/>
                <w:lang w:val="en-US"/>
              </w:rPr>
              <w:t>бул. „Цар Борис III“ № 224</w:t>
            </w:r>
          </w:p>
        </w:tc>
        <w:tc>
          <w:tcPr>
            <w:tcW w:w="3071" w:type="dxa"/>
          </w:tcPr>
          <w:p w:rsidR="00382B19" w:rsidRPr="00191ADB" w:rsidRDefault="00191ADB" w:rsidP="00820927">
            <w:pPr>
              <w:rPr>
                <w:rFonts w:ascii="Times New Roman" w:hAnsi="Times New Roman"/>
                <w:lang w:val="en-US"/>
              </w:rPr>
            </w:pPr>
            <w:r w:rsidRPr="00191ADB">
              <w:rPr>
                <w:rFonts w:ascii="Times New Roman" w:hAnsi="Times New Roman"/>
                <w:lang w:val="en-US"/>
              </w:rPr>
              <w:t>Департамент за Информация и Усъвършенстване на Учители</w:t>
            </w:r>
          </w:p>
        </w:tc>
      </w:tr>
      <w:tr w:rsidR="00382B19" w:rsidRPr="00382B19" w:rsidTr="00382B19">
        <w:tc>
          <w:tcPr>
            <w:tcW w:w="534" w:type="dxa"/>
          </w:tcPr>
          <w:p w:rsidR="00382B19" w:rsidRPr="0025470D" w:rsidRDefault="0025470D" w:rsidP="00820927">
            <w:pPr>
              <w:rPr>
                <w:rFonts w:ascii="Times New Roman" w:hAnsi="Times New Roman"/>
              </w:rPr>
            </w:pPr>
            <w:bookmarkStart w:id="0" w:name="_GoBack" w:colFirst="0" w:colLast="0"/>
            <w:r w:rsidRPr="0025470D">
              <w:rPr>
                <w:rFonts w:ascii="Times New Roman" w:hAnsi="Times New Roman"/>
              </w:rPr>
              <w:t>12</w:t>
            </w:r>
          </w:p>
        </w:tc>
        <w:tc>
          <w:tcPr>
            <w:tcW w:w="5607" w:type="dxa"/>
          </w:tcPr>
          <w:p w:rsidR="00382B19" w:rsidRPr="0025470D" w:rsidRDefault="0025470D" w:rsidP="00820927">
            <w:pPr>
              <w:rPr>
                <w:rFonts w:ascii="Times New Roman" w:hAnsi="Times New Roman"/>
                <w:lang w:val="en-US"/>
              </w:rPr>
            </w:pPr>
            <w:r w:rsidRPr="0025470D">
              <w:rPr>
                <w:rFonts w:ascii="Times New Roman" w:hAnsi="Times New Roman"/>
                <w:lang w:val="en-US"/>
              </w:rPr>
              <w:t>пл. „Света Неделя“ № 19</w:t>
            </w:r>
          </w:p>
        </w:tc>
        <w:tc>
          <w:tcPr>
            <w:tcW w:w="3071" w:type="dxa"/>
          </w:tcPr>
          <w:p w:rsidR="00382B19" w:rsidRPr="0025470D" w:rsidRDefault="0025470D" w:rsidP="00820927">
            <w:pPr>
              <w:rPr>
                <w:rFonts w:ascii="Times New Roman" w:hAnsi="Times New Roman"/>
                <w:lang w:val="en-US"/>
              </w:rPr>
            </w:pPr>
            <w:r w:rsidRPr="0025470D">
              <w:rPr>
                <w:rFonts w:ascii="Times New Roman" w:hAnsi="Times New Roman"/>
                <w:lang w:val="en-US"/>
              </w:rPr>
              <w:t>Богословски факултет</w:t>
            </w:r>
          </w:p>
        </w:tc>
      </w:tr>
      <w:tr w:rsidR="0025470D" w:rsidRPr="0025470D" w:rsidTr="00382B19">
        <w:tc>
          <w:tcPr>
            <w:tcW w:w="534" w:type="dxa"/>
          </w:tcPr>
          <w:p w:rsidR="0025470D" w:rsidRPr="0025470D" w:rsidRDefault="0025470D" w:rsidP="00820927">
            <w:pPr>
              <w:rPr>
                <w:rFonts w:ascii="Times New Roman" w:hAnsi="Times New Roman"/>
              </w:rPr>
            </w:pPr>
            <w:r w:rsidRPr="0025470D">
              <w:rPr>
                <w:rFonts w:ascii="Times New Roman" w:hAnsi="Times New Roman"/>
              </w:rPr>
              <w:t>13</w:t>
            </w:r>
          </w:p>
        </w:tc>
        <w:tc>
          <w:tcPr>
            <w:tcW w:w="5607" w:type="dxa"/>
          </w:tcPr>
          <w:p w:rsidR="0025470D" w:rsidRPr="0025470D" w:rsidRDefault="0025470D" w:rsidP="00820927">
            <w:pPr>
              <w:rPr>
                <w:rFonts w:ascii="Times New Roman" w:hAnsi="Times New Roman"/>
                <w:lang w:val="en-US"/>
              </w:rPr>
            </w:pPr>
            <w:r w:rsidRPr="0025470D">
              <w:rPr>
                <w:rFonts w:ascii="Times New Roman" w:hAnsi="Times New Roman"/>
                <w:lang w:val="en-US"/>
              </w:rPr>
              <w:t>бл. 42Б, ж.к. Студентски град;</w:t>
            </w:r>
          </w:p>
        </w:tc>
        <w:tc>
          <w:tcPr>
            <w:tcW w:w="3071" w:type="dxa"/>
          </w:tcPr>
          <w:p w:rsidR="0025470D" w:rsidRPr="0025470D" w:rsidRDefault="0025470D" w:rsidP="00820927">
            <w:pPr>
              <w:rPr>
                <w:rFonts w:ascii="Times New Roman" w:hAnsi="Times New Roman"/>
                <w:lang w:val="en-US"/>
              </w:rPr>
            </w:pPr>
            <w:r w:rsidRPr="0025470D">
              <w:rPr>
                <w:rFonts w:ascii="Times New Roman" w:hAnsi="Times New Roman"/>
                <w:lang w:val="en-US"/>
              </w:rPr>
              <w:t>Поделение Социално – Битово Обслужване</w:t>
            </w:r>
          </w:p>
        </w:tc>
      </w:tr>
      <w:bookmarkEnd w:id="0"/>
    </w:tbl>
    <w:p w:rsidR="00382B19" w:rsidRPr="0025470D" w:rsidRDefault="00382B19" w:rsidP="00820927">
      <w:pPr>
        <w:rPr>
          <w:b/>
          <w:i/>
          <w:u w:val="single"/>
          <w:lang w:val="en-US"/>
        </w:rPr>
      </w:pPr>
    </w:p>
    <w:p w:rsidR="00820927" w:rsidRDefault="00EC1DE5" w:rsidP="00820927">
      <w:pPr>
        <w:pBdr>
          <w:bottom w:val="double" w:sz="6" w:space="6" w:color="auto"/>
        </w:pBdr>
        <w:ind w:firstLine="360"/>
        <w:rPr>
          <w:bCs/>
        </w:rPr>
      </w:pPr>
      <w:r w:rsidRPr="00EC1DE5">
        <w:rPr>
          <w:bCs/>
        </w:rPr>
        <w:t xml:space="preserve">При </w:t>
      </w:r>
      <w:r>
        <w:rPr>
          <w:bCs/>
        </w:rPr>
        <w:t>необходимост от по-детайлна информация относно обектите от горепосоченият списък, участникът може да направи оглед на място.</w:t>
      </w:r>
    </w:p>
    <w:p w:rsidR="00EC1DE5" w:rsidRPr="00EC1DE5" w:rsidRDefault="00EC1DE5" w:rsidP="00820927">
      <w:pPr>
        <w:pBdr>
          <w:bottom w:val="double" w:sz="6" w:space="6" w:color="auto"/>
        </w:pBdr>
        <w:ind w:firstLine="360"/>
        <w:rPr>
          <w:bCs/>
        </w:rPr>
      </w:pPr>
    </w:p>
    <w:p w:rsidR="00820927" w:rsidRPr="0006647E" w:rsidRDefault="00820927" w:rsidP="00820927">
      <w:pPr>
        <w:pBdr>
          <w:bottom w:val="double" w:sz="6" w:space="6" w:color="auto"/>
        </w:pBdr>
        <w:ind w:firstLine="360"/>
        <w:jc w:val="both"/>
        <w:rPr>
          <w:bCs/>
        </w:rPr>
      </w:pPr>
      <w:r>
        <w:rPr>
          <w:bCs/>
        </w:rPr>
        <w:t>Възложителя си запазва правото да добавя имоти към горепосочения списък, находящи се в район</w:t>
      </w:r>
      <w:r w:rsidR="00765104">
        <w:rPr>
          <w:bCs/>
        </w:rPr>
        <w:t>а н</w:t>
      </w:r>
      <w:r>
        <w:rPr>
          <w:bCs/>
        </w:rPr>
        <w:t>а изброените. Към изброените в таблицата имоти, спада и прилежаща външна площ.</w:t>
      </w:r>
    </w:p>
    <w:p w:rsidR="00820927" w:rsidRPr="00372C98" w:rsidRDefault="00820927" w:rsidP="00820927">
      <w:pPr>
        <w:pBdr>
          <w:bottom w:val="double" w:sz="6" w:space="6" w:color="auto"/>
        </w:pBdr>
        <w:ind w:firstLine="360"/>
        <w:rPr>
          <w:b/>
          <w:bCs/>
          <w:highlight w:val="yellow"/>
          <w:lang w:val="en-US"/>
        </w:rPr>
      </w:pPr>
    </w:p>
    <w:p w:rsidR="000A6FC5" w:rsidRPr="00820927" w:rsidRDefault="000A6FC5" w:rsidP="00820927"/>
    <w:sectPr w:rsidR="000A6FC5" w:rsidRPr="00820927" w:rsidSect="00E03DB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61" w:rsidRDefault="00E95C61" w:rsidP="00F378A6">
      <w:r>
        <w:separator/>
      </w:r>
    </w:p>
  </w:endnote>
  <w:endnote w:type="continuationSeparator" w:id="0">
    <w:p w:rsidR="00E95C61" w:rsidRDefault="00E95C61" w:rsidP="00F3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729791"/>
      <w:docPartObj>
        <w:docPartGallery w:val="Page Numbers (Bottom of Page)"/>
        <w:docPartUnique/>
      </w:docPartObj>
    </w:sdtPr>
    <w:sdtEndPr/>
    <w:sdtContent>
      <w:p w:rsidR="00330FFD" w:rsidRDefault="00330FFD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70D">
          <w:rPr>
            <w:noProof/>
          </w:rPr>
          <w:t>5</w:t>
        </w:r>
        <w:r>
          <w:fldChar w:fldCharType="end"/>
        </w:r>
      </w:p>
    </w:sdtContent>
  </w:sdt>
  <w:p w:rsidR="00330FFD" w:rsidRDefault="00330FF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61" w:rsidRDefault="00E95C61" w:rsidP="00F378A6">
      <w:r>
        <w:separator/>
      </w:r>
    </w:p>
  </w:footnote>
  <w:footnote w:type="continuationSeparator" w:id="0">
    <w:p w:rsidR="00E95C61" w:rsidRDefault="00E95C61" w:rsidP="00F3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878"/>
    <w:multiLevelType w:val="hybridMultilevel"/>
    <w:tmpl w:val="33280C2E"/>
    <w:lvl w:ilvl="0" w:tplc="AAEA64F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138"/>
    <w:multiLevelType w:val="multilevel"/>
    <w:tmpl w:val="337C6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B0BBA"/>
    <w:multiLevelType w:val="hybridMultilevel"/>
    <w:tmpl w:val="21E0F62A"/>
    <w:lvl w:ilvl="0" w:tplc="70FE605C">
      <w:start w:val="1"/>
      <w:numFmt w:val="decimal"/>
      <w:lvlText w:val="3.1.%1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62034"/>
    <w:multiLevelType w:val="hybridMultilevel"/>
    <w:tmpl w:val="28280BB4"/>
    <w:lvl w:ilvl="0" w:tplc="40B48E24">
      <w:start w:val="1"/>
      <w:numFmt w:val="bullet"/>
      <w:lvlText w:val="°"/>
      <w:lvlJc w:val="left"/>
      <w:pPr>
        <w:ind w:left="720" w:hanging="360"/>
      </w:pPr>
      <w:rPr>
        <w:rFonts w:ascii="Courier New" w:hAnsi="Courier New" w:hint="default"/>
      </w:rPr>
    </w:lvl>
    <w:lvl w:ilvl="1" w:tplc="37E263D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567"/>
    <w:multiLevelType w:val="hybridMultilevel"/>
    <w:tmpl w:val="8D92A6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00D1"/>
    <w:multiLevelType w:val="hybridMultilevel"/>
    <w:tmpl w:val="15409036"/>
    <w:lvl w:ilvl="0" w:tplc="363C2E40">
      <w:start w:val="1"/>
      <w:numFmt w:val="decimal"/>
      <w:lvlText w:val="9.%1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1" w:tplc="16808A4C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2B1B"/>
    <w:multiLevelType w:val="hybridMultilevel"/>
    <w:tmpl w:val="6E541934"/>
    <w:lvl w:ilvl="0" w:tplc="1882B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21D2"/>
    <w:multiLevelType w:val="hybridMultilevel"/>
    <w:tmpl w:val="7B34F7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174BA"/>
    <w:multiLevelType w:val="hybridMultilevel"/>
    <w:tmpl w:val="98580B6C"/>
    <w:lvl w:ilvl="0" w:tplc="32DEB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9393079"/>
    <w:multiLevelType w:val="hybridMultilevel"/>
    <w:tmpl w:val="BA003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7189A"/>
    <w:multiLevelType w:val="hybridMultilevel"/>
    <w:tmpl w:val="135899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00766"/>
    <w:multiLevelType w:val="hybridMultilevel"/>
    <w:tmpl w:val="5D9A681E"/>
    <w:lvl w:ilvl="0" w:tplc="1B60AF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7DDA"/>
    <w:multiLevelType w:val="hybridMultilevel"/>
    <w:tmpl w:val="4232D038"/>
    <w:lvl w:ilvl="0" w:tplc="F79A5E32">
      <w:start w:val="1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A3C2B"/>
    <w:multiLevelType w:val="hybridMultilevel"/>
    <w:tmpl w:val="B26E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5734"/>
    <w:multiLevelType w:val="hybridMultilevel"/>
    <w:tmpl w:val="FE024E0E"/>
    <w:lvl w:ilvl="0" w:tplc="7E3EAB5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D0D"/>
    <w:multiLevelType w:val="hybridMultilevel"/>
    <w:tmpl w:val="AF3043A0"/>
    <w:lvl w:ilvl="0" w:tplc="A95CD098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A0682"/>
    <w:multiLevelType w:val="hybridMultilevel"/>
    <w:tmpl w:val="B074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B31"/>
    <w:multiLevelType w:val="hybridMultilevel"/>
    <w:tmpl w:val="A3628834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464AAC"/>
    <w:multiLevelType w:val="hybridMultilevel"/>
    <w:tmpl w:val="0EEE40CA"/>
    <w:lvl w:ilvl="0" w:tplc="AAEA64F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AAEA64F2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FEDCF3CC">
      <w:start w:val="4"/>
      <w:numFmt w:val="bullet"/>
      <w:lvlText w:val="-"/>
      <w:lvlJc w:val="left"/>
      <w:pPr>
        <w:ind w:left="2340" w:hanging="360"/>
      </w:pPr>
      <w:rPr>
        <w:rFonts w:ascii="Trebuchet MS" w:eastAsia="Times New Roman" w:hAnsi="Trebuchet MS" w:cs="Times New Roman" w:hint="default"/>
        <w:i w:val="0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D365B3"/>
    <w:multiLevelType w:val="hybridMultilevel"/>
    <w:tmpl w:val="81AC2C70"/>
    <w:lvl w:ilvl="0" w:tplc="D834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86CEB"/>
    <w:multiLevelType w:val="hybridMultilevel"/>
    <w:tmpl w:val="812864B8"/>
    <w:lvl w:ilvl="0" w:tplc="7E3EAB5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F3C4E"/>
    <w:multiLevelType w:val="hybridMultilevel"/>
    <w:tmpl w:val="6AE415F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AD1762E"/>
    <w:multiLevelType w:val="hybridMultilevel"/>
    <w:tmpl w:val="286C3FBC"/>
    <w:lvl w:ilvl="0" w:tplc="D834FB66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5597419E"/>
    <w:multiLevelType w:val="hybridMultilevel"/>
    <w:tmpl w:val="75A49CB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8BF4DDE"/>
    <w:multiLevelType w:val="hybridMultilevel"/>
    <w:tmpl w:val="F0E0570C"/>
    <w:lvl w:ilvl="0" w:tplc="D834FB66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FA774F"/>
    <w:multiLevelType w:val="hybridMultilevel"/>
    <w:tmpl w:val="D2AC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41277"/>
    <w:multiLevelType w:val="multilevel"/>
    <w:tmpl w:val="14125F2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3723BB"/>
    <w:multiLevelType w:val="hybridMultilevel"/>
    <w:tmpl w:val="F1DE9A94"/>
    <w:lvl w:ilvl="0" w:tplc="86305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103B85"/>
    <w:multiLevelType w:val="multilevel"/>
    <w:tmpl w:val="445A86AA"/>
    <w:lvl w:ilvl="0">
      <w:start w:val="1"/>
      <w:numFmt w:val="decimal"/>
      <w:lvlText w:val="%1"/>
      <w:lvlJc w:val="left"/>
      <w:pPr>
        <w:ind w:left="724" w:hanging="6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656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2">
      <w:start w:val="1"/>
      <w:numFmt w:val="bullet"/>
      <w:lvlText w:val="-"/>
      <w:lvlJc w:val="left"/>
      <w:pPr>
        <w:ind w:left="2840" w:hanging="288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3">
      <w:start w:val="1"/>
      <w:numFmt w:val="bullet"/>
      <w:lvlText w:val="•"/>
      <w:lvlJc w:val="left"/>
      <w:pPr>
        <w:ind w:left="234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9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4" w:hanging="288"/>
      </w:pPr>
      <w:rPr>
        <w:rFonts w:hint="default"/>
      </w:rPr>
    </w:lvl>
  </w:abstractNum>
  <w:abstractNum w:abstractNumId="32" w15:restartNumberingAfterBreak="0">
    <w:nsid w:val="63545C07"/>
    <w:multiLevelType w:val="hybridMultilevel"/>
    <w:tmpl w:val="BE869EFE"/>
    <w:lvl w:ilvl="0" w:tplc="3FB44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55372"/>
    <w:multiLevelType w:val="hybridMultilevel"/>
    <w:tmpl w:val="F88CB308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AE64EA9"/>
    <w:multiLevelType w:val="hybridMultilevel"/>
    <w:tmpl w:val="ECC851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B0BEF"/>
    <w:multiLevelType w:val="hybridMultilevel"/>
    <w:tmpl w:val="F0F6A0CC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345C6"/>
    <w:multiLevelType w:val="hybridMultilevel"/>
    <w:tmpl w:val="DBEC89C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F167606"/>
    <w:multiLevelType w:val="multilevel"/>
    <w:tmpl w:val="0E089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6E22DD"/>
    <w:multiLevelType w:val="hybridMultilevel"/>
    <w:tmpl w:val="381E20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7E40"/>
    <w:multiLevelType w:val="hybridMultilevel"/>
    <w:tmpl w:val="25827966"/>
    <w:lvl w:ilvl="0" w:tplc="D69EF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F7F49"/>
    <w:multiLevelType w:val="multilevel"/>
    <w:tmpl w:val="56460F7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48247F"/>
    <w:multiLevelType w:val="multilevel"/>
    <w:tmpl w:val="63589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C1558"/>
    <w:multiLevelType w:val="hybridMultilevel"/>
    <w:tmpl w:val="07886FEA"/>
    <w:lvl w:ilvl="0" w:tplc="E2B60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639C9"/>
    <w:multiLevelType w:val="hybridMultilevel"/>
    <w:tmpl w:val="49A6D9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3148"/>
    <w:multiLevelType w:val="multilevel"/>
    <w:tmpl w:val="A58E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FD97CC7"/>
    <w:multiLevelType w:val="hybridMultilevel"/>
    <w:tmpl w:val="803A9D10"/>
    <w:lvl w:ilvl="0" w:tplc="0402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</w:num>
  <w:num w:numId="6">
    <w:abstractNumId w:val="19"/>
  </w:num>
  <w:num w:numId="7">
    <w:abstractNumId w:val="44"/>
  </w:num>
  <w:num w:numId="8">
    <w:abstractNumId w:val="21"/>
  </w:num>
  <w:num w:numId="9">
    <w:abstractNumId w:val="33"/>
  </w:num>
  <w:num w:numId="10">
    <w:abstractNumId w:val="16"/>
  </w:num>
  <w:num w:numId="11">
    <w:abstractNumId w:val="26"/>
  </w:num>
  <w:num w:numId="12">
    <w:abstractNumId w:val="45"/>
  </w:num>
  <w:num w:numId="13">
    <w:abstractNumId w:val="13"/>
  </w:num>
  <w:num w:numId="14">
    <w:abstractNumId w:val="24"/>
  </w:num>
  <w:num w:numId="15">
    <w:abstractNumId w:val="15"/>
  </w:num>
  <w:num w:numId="16">
    <w:abstractNumId w:val="35"/>
  </w:num>
  <w:num w:numId="17">
    <w:abstractNumId w:val="2"/>
  </w:num>
  <w:num w:numId="18">
    <w:abstractNumId w:val="5"/>
  </w:num>
  <w:num w:numId="19">
    <w:abstractNumId w:val="42"/>
  </w:num>
  <w:num w:numId="20">
    <w:abstractNumId w:val="39"/>
  </w:num>
  <w:num w:numId="21">
    <w:abstractNumId w:val="28"/>
  </w:num>
  <w:num w:numId="22">
    <w:abstractNumId w:val="40"/>
  </w:num>
  <w:num w:numId="23">
    <w:abstractNumId w:val="3"/>
  </w:num>
  <w:num w:numId="24">
    <w:abstractNumId w:val="34"/>
  </w:num>
  <w:num w:numId="25">
    <w:abstractNumId w:val="10"/>
  </w:num>
  <w:num w:numId="26">
    <w:abstractNumId w:val="32"/>
  </w:num>
  <w:num w:numId="27">
    <w:abstractNumId w:val="43"/>
  </w:num>
  <w:num w:numId="28">
    <w:abstractNumId w:val="8"/>
  </w:num>
  <w:num w:numId="29">
    <w:abstractNumId w:val="6"/>
  </w:num>
  <w:num w:numId="30">
    <w:abstractNumId w:val="29"/>
  </w:num>
  <w:num w:numId="31">
    <w:abstractNumId w:val="23"/>
  </w:num>
  <w:num w:numId="32">
    <w:abstractNumId w:val="18"/>
  </w:num>
  <w:num w:numId="33">
    <w:abstractNumId w:val="36"/>
  </w:num>
  <w:num w:numId="34">
    <w:abstractNumId w:val="7"/>
  </w:num>
  <w:num w:numId="35">
    <w:abstractNumId w:val="11"/>
  </w:num>
  <w:num w:numId="36">
    <w:abstractNumId w:val="4"/>
  </w:num>
  <w:num w:numId="37">
    <w:abstractNumId w:val="14"/>
  </w:num>
  <w:num w:numId="38">
    <w:abstractNumId w:val="25"/>
  </w:num>
  <w:num w:numId="39">
    <w:abstractNumId w:val="30"/>
  </w:num>
  <w:num w:numId="40">
    <w:abstractNumId w:val="38"/>
  </w:num>
  <w:num w:numId="41">
    <w:abstractNumId w:val="31"/>
  </w:num>
  <w:num w:numId="42">
    <w:abstractNumId w:val="1"/>
  </w:num>
  <w:num w:numId="43">
    <w:abstractNumId w:val="41"/>
  </w:num>
  <w:num w:numId="44">
    <w:abstractNumId w:val="37"/>
  </w:num>
  <w:num w:numId="45">
    <w:abstractNumId w:val="17"/>
  </w:num>
  <w:num w:numId="46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6"/>
    <w:rsid w:val="0000085B"/>
    <w:rsid w:val="000055F3"/>
    <w:rsid w:val="00014614"/>
    <w:rsid w:val="000149FD"/>
    <w:rsid w:val="00016298"/>
    <w:rsid w:val="0001629A"/>
    <w:rsid w:val="00020206"/>
    <w:rsid w:val="00020D5F"/>
    <w:rsid w:val="00031521"/>
    <w:rsid w:val="00031D72"/>
    <w:rsid w:val="00035E9B"/>
    <w:rsid w:val="0004050D"/>
    <w:rsid w:val="00045085"/>
    <w:rsid w:val="00046ACA"/>
    <w:rsid w:val="00047192"/>
    <w:rsid w:val="000511D7"/>
    <w:rsid w:val="000600D0"/>
    <w:rsid w:val="000627CC"/>
    <w:rsid w:val="00062EA8"/>
    <w:rsid w:val="00065416"/>
    <w:rsid w:val="0006647E"/>
    <w:rsid w:val="00066F0F"/>
    <w:rsid w:val="00071EEE"/>
    <w:rsid w:val="000737DA"/>
    <w:rsid w:val="00074EC9"/>
    <w:rsid w:val="00075168"/>
    <w:rsid w:val="000760EE"/>
    <w:rsid w:val="00076BFE"/>
    <w:rsid w:val="00077BA1"/>
    <w:rsid w:val="0008307D"/>
    <w:rsid w:val="00084091"/>
    <w:rsid w:val="000859C9"/>
    <w:rsid w:val="00091DD1"/>
    <w:rsid w:val="000960DB"/>
    <w:rsid w:val="000961A4"/>
    <w:rsid w:val="000A23B0"/>
    <w:rsid w:val="000A56C7"/>
    <w:rsid w:val="000A6FC5"/>
    <w:rsid w:val="000B12C2"/>
    <w:rsid w:val="000B21CD"/>
    <w:rsid w:val="000B25F7"/>
    <w:rsid w:val="000B2DC7"/>
    <w:rsid w:val="000B62CD"/>
    <w:rsid w:val="000C18C7"/>
    <w:rsid w:val="000C55C9"/>
    <w:rsid w:val="000C6990"/>
    <w:rsid w:val="000C79BB"/>
    <w:rsid w:val="000D58F8"/>
    <w:rsid w:val="000F19DD"/>
    <w:rsid w:val="000F31B9"/>
    <w:rsid w:val="000F4BF0"/>
    <w:rsid w:val="000F6E41"/>
    <w:rsid w:val="00102AFF"/>
    <w:rsid w:val="00102D66"/>
    <w:rsid w:val="00103A54"/>
    <w:rsid w:val="00104D25"/>
    <w:rsid w:val="001058C6"/>
    <w:rsid w:val="0010771D"/>
    <w:rsid w:val="0011223D"/>
    <w:rsid w:val="001176B4"/>
    <w:rsid w:val="0012095A"/>
    <w:rsid w:val="001217C6"/>
    <w:rsid w:val="00121B85"/>
    <w:rsid w:val="00121B9B"/>
    <w:rsid w:val="001244B4"/>
    <w:rsid w:val="001261E7"/>
    <w:rsid w:val="00133296"/>
    <w:rsid w:val="00136195"/>
    <w:rsid w:val="0013681C"/>
    <w:rsid w:val="00141A84"/>
    <w:rsid w:val="00141EE7"/>
    <w:rsid w:val="001422BB"/>
    <w:rsid w:val="00143AAA"/>
    <w:rsid w:val="00145B59"/>
    <w:rsid w:val="001466FA"/>
    <w:rsid w:val="00146AB8"/>
    <w:rsid w:val="001512B6"/>
    <w:rsid w:val="00152506"/>
    <w:rsid w:val="00153315"/>
    <w:rsid w:val="00155B31"/>
    <w:rsid w:val="00160036"/>
    <w:rsid w:val="00160E2E"/>
    <w:rsid w:val="00161B4A"/>
    <w:rsid w:val="00165D82"/>
    <w:rsid w:val="0016643B"/>
    <w:rsid w:val="00170802"/>
    <w:rsid w:val="00170CE5"/>
    <w:rsid w:val="00174ECA"/>
    <w:rsid w:val="0017657C"/>
    <w:rsid w:val="00177C7E"/>
    <w:rsid w:val="00180056"/>
    <w:rsid w:val="001836B4"/>
    <w:rsid w:val="00183782"/>
    <w:rsid w:val="00191ADB"/>
    <w:rsid w:val="00193E09"/>
    <w:rsid w:val="001946F1"/>
    <w:rsid w:val="001A0233"/>
    <w:rsid w:val="001A3314"/>
    <w:rsid w:val="001A46A8"/>
    <w:rsid w:val="001B0272"/>
    <w:rsid w:val="001B094B"/>
    <w:rsid w:val="001B2679"/>
    <w:rsid w:val="001B427C"/>
    <w:rsid w:val="001B4D8F"/>
    <w:rsid w:val="001B5923"/>
    <w:rsid w:val="001B5B98"/>
    <w:rsid w:val="001C08AE"/>
    <w:rsid w:val="001C2356"/>
    <w:rsid w:val="001C2929"/>
    <w:rsid w:val="001C625B"/>
    <w:rsid w:val="001C66E2"/>
    <w:rsid w:val="001C7609"/>
    <w:rsid w:val="001D3FC3"/>
    <w:rsid w:val="001D768D"/>
    <w:rsid w:val="001E092C"/>
    <w:rsid w:val="001E108F"/>
    <w:rsid w:val="001E113F"/>
    <w:rsid w:val="001E115D"/>
    <w:rsid w:val="001E33AF"/>
    <w:rsid w:val="001E6C30"/>
    <w:rsid w:val="001F36B2"/>
    <w:rsid w:val="001F3BDA"/>
    <w:rsid w:val="001F3CBF"/>
    <w:rsid w:val="001F76A1"/>
    <w:rsid w:val="002002E6"/>
    <w:rsid w:val="00202904"/>
    <w:rsid w:val="00203646"/>
    <w:rsid w:val="002039B1"/>
    <w:rsid w:val="00207BDF"/>
    <w:rsid w:val="002129E9"/>
    <w:rsid w:val="00215205"/>
    <w:rsid w:val="002164D7"/>
    <w:rsid w:val="00216BB7"/>
    <w:rsid w:val="002172F9"/>
    <w:rsid w:val="00217662"/>
    <w:rsid w:val="002211DB"/>
    <w:rsid w:val="002216C1"/>
    <w:rsid w:val="00221B9A"/>
    <w:rsid w:val="00231648"/>
    <w:rsid w:val="00234730"/>
    <w:rsid w:val="002347FA"/>
    <w:rsid w:val="00236953"/>
    <w:rsid w:val="00237219"/>
    <w:rsid w:val="0023781D"/>
    <w:rsid w:val="00241766"/>
    <w:rsid w:val="002420EE"/>
    <w:rsid w:val="0024328C"/>
    <w:rsid w:val="00246119"/>
    <w:rsid w:val="002501B3"/>
    <w:rsid w:val="002534B6"/>
    <w:rsid w:val="0025470D"/>
    <w:rsid w:val="00254825"/>
    <w:rsid w:val="0025549C"/>
    <w:rsid w:val="00255684"/>
    <w:rsid w:val="002637F4"/>
    <w:rsid w:val="00263C8E"/>
    <w:rsid w:val="00264454"/>
    <w:rsid w:val="00264FBB"/>
    <w:rsid w:val="00265461"/>
    <w:rsid w:val="002670AC"/>
    <w:rsid w:val="00274E47"/>
    <w:rsid w:val="00284F20"/>
    <w:rsid w:val="00284F68"/>
    <w:rsid w:val="00287015"/>
    <w:rsid w:val="002906CE"/>
    <w:rsid w:val="002929AB"/>
    <w:rsid w:val="002944C0"/>
    <w:rsid w:val="00295BD5"/>
    <w:rsid w:val="0029766E"/>
    <w:rsid w:val="002A24C6"/>
    <w:rsid w:val="002A27D2"/>
    <w:rsid w:val="002A520C"/>
    <w:rsid w:val="002A678E"/>
    <w:rsid w:val="002B2014"/>
    <w:rsid w:val="002B20D2"/>
    <w:rsid w:val="002B328E"/>
    <w:rsid w:val="002B3524"/>
    <w:rsid w:val="002B3D56"/>
    <w:rsid w:val="002B620A"/>
    <w:rsid w:val="002B740B"/>
    <w:rsid w:val="002C0322"/>
    <w:rsid w:val="002E72DF"/>
    <w:rsid w:val="002E77AC"/>
    <w:rsid w:val="002F0720"/>
    <w:rsid w:val="002F1C5A"/>
    <w:rsid w:val="002F55A4"/>
    <w:rsid w:val="002F573D"/>
    <w:rsid w:val="00300884"/>
    <w:rsid w:val="00301B97"/>
    <w:rsid w:val="00307A94"/>
    <w:rsid w:val="00310257"/>
    <w:rsid w:val="00313D7A"/>
    <w:rsid w:val="00313DD0"/>
    <w:rsid w:val="00314B36"/>
    <w:rsid w:val="00316A63"/>
    <w:rsid w:val="00320468"/>
    <w:rsid w:val="0032058D"/>
    <w:rsid w:val="00326C95"/>
    <w:rsid w:val="00327428"/>
    <w:rsid w:val="00330FFD"/>
    <w:rsid w:val="00332A89"/>
    <w:rsid w:val="00332C46"/>
    <w:rsid w:val="00334243"/>
    <w:rsid w:val="0033484E"/>
    <w:rsid w:val="003365E7"/>
    <w:rsid w:val="00336E6E"/>
    <w:rsid w:val="00340FFD"/>
    <w:rsid w:val="00341227"/>
    <w:rsid w:val="00341674"/>
    <w:rsid w:val="00341929"/>
    <w:rsid w:val="00341BCC"/>
    <w:rsid w:val="003437FA"/>
    <w:rsid w:val="00343AF2"/>
    <w:rsid w:val="00344D8B"/>
    <w:rsid w:val="00347971"/>
    <w:rsid w:val="00347FFC"/>
    <w:rsid w:val="00351370"/>
    <w:rsid w:val="003555E7"/>
    <w:rsid w:val="00362CC3"/>
    <w:rsid w:val="00364341"/>
    <w:rsid w:val="0036775B"/>
    <w:rsid w:val="00372C98"/>
    <w:rsid w:val="0037391B"/>
    <w:rsid w:val="00376389"/>
    <w:rsid w:val="00382B19"/>
    <w:rsid w:val="003860FF"/>
    <w:rsid w:val="0038700A"/>
    <w:rsid w:val="00391EE5"/>
    <w:rsid w:val="0039450C"/>
    <w:rsid w:val="003955F9"/>
    <w:rsid w:val="003968DF"/>
    <w:rsid w:val="003A34C0"/>
    <w:rsid w:val="003A4AA8"/>
    <w:rsid w:val="003A567B"/>
    <w:rsid w:val="003A67AC"/>
    <w:rsid w:val="003A6890"/>
    <w:rsid w:val="003B223A"/>
    <w:rsid w:val="003B3114"/>
    <w:rsid w:val="003C1782"/>
    <w:rsid w:val="003C415E"/>
    <w:rsid w:val="003C417C"/>
    <w:rsid w:val="003C6041"/>
    <w:rsid w:val="003C6EE4"/>
    <w:rsid w:val="003C7A52"/>
    <w:rsid w:val="003D1EB2"/>
    <w:rsid w:val="003D52DE"/>
    <w:rsid w:val="003D69C4"/>
    <w:rsid w:val="003D7B13"/>
    <w:rsid w:val="003E0C6B"/>
    <w:rsid w:val="003E29E0"/>
    <w:rsid w:val="003E3490"/>
    <w:rsid w:val="003E5039"/>
    <w:rsid w:val="003E6DD5"/>
    <w:rsid w:val="003F0BBB"/>
    <w:rsid w:val="003F70BF"/>
    <w:rsid w:val="00404596"/>
    <w:rsid w:val="004063A9"/>
    <w:rsid w:val="0040775B"/>
    <w:rsid w:val="0041056D"/>
    <w:rsid w:val="004109B3"/>
    <w:rsid w:val="00410C22"/>
    <w:rsid w:val="00412CAF"/>
    <w:rsid w:val="004171F5"/>
    <w:rsid w:val="00420555"/>
    <w:rsid w:val="00423E10"/>
    <w:rsid w:val="00424529"/>
    <w:rsid w:val="00424CCB"/>
    <w:rsid w:val="00425CF3"/>
    <w:rsid w:val="00426A80"/>
    <w:rsid w:val="004303B1"/>
    <w:rsid w:val="004334FD"/>
    <w:rsid w:val="004352B1"/>
    <w:rsid w:val="0043704F"/>
    <w:rsid w:val="00437283"/>
    <w:rsid w:val="004378AF"/>
    <w:rsid w:val="00440E18"/>
    <w:rsid w:val="0044309C"/>
    <w:rsid w:val="0044611C"/>
    <w:rsid w:val="0044679F"/>
    <w:rsid w:val="00453A9D"/>
    <w:rsid w:val="00453C6F"/>
    <w:rsid w:val="0045677E"/>
    <w:rsid w:val="004575AB"/>
    <w:rsid w:val="00457683"/>
    <w:rsid w:val="0046049A"/>
    <w:rsid w:val="00462204"/>
    <w:rsid w:val="00462425"/>
    <w:rsid w:val="0046281E"/>
    <w:rsid w:val="00463DB6"/>
    <w:rsid w:val="00470066"/>
    <w:rsid w:val="004708BF"/>
    <w:rsid w:val="004710D4"/>
    <w:rsid w:val="0047162F"/>
    <w:rsid w:val="00473252"/>
    <w:rsid w:val="00475E9F"/>
    <w:rsid w:val="004770B2"/>
    <w:rsid w:val="004807BC"/>
    <w:rsid w:val="0048216F"/>
    <w:rsid w:val="00482DFA"/>
    <w:rsid w:val="004843AE"/>
    <w:rsid w:val="00487A1C"/>
    <w:rsid w:val="00495DD2"/>
    <w:rsid w:val="00495FBE"/>
    <w:rsid w:val="004A0113"/>
    <w:rsid w:val="004A1FC5"/>
    <w:rsid w:val="004A20B5"/>
    <w:rsid w:val="004A2D84"/>
    <w:rsid w:val="004A3D59"/>
    <w:rsid w:val="004A42FC"/>
    <w:rsid w:val="004B307C"/>
    <w:rsid w:val="004B42B8"/>
    <w:rsid w:val="004B4C1A"/>
    <w:rsid w:val="004B59D9"/>
    <w:rsid w:val="004B6A5F"/>
    <w:rsid w:val="004B6B67"/>
    <w:rsid w:val="004C065A"/>
    <w:rsid w:val="004C11F9"/>
    <w:rsid w:val="004C6D07"/>
    <w:rsid w:val="004C780F"/>
    <w:rsid w:val="004D0721"/>
    <w:rsid w:val="004D1638"/>
    <w:rsid w:val="004D179B"/>
    <w:rsid w:val="004D3BDD"/>
    <w:rsid w:val="004D56C3"/>
    <w:rsid w:val="004D57A5"/>
    <w:rsid w:val="004D5EA8"/>
    <w:rsid w:val="004D6166"/>
    <w:rsid w:val="004D626D"/>
    <w:rsid w:val="004D7AC2"/>
    <w:rsid w:val="004D7C4E"/>
    <w:rsid w:val="004E0752"/>
    <w:rsid w:val="004E27F0"/>
    <w:rsid w:val="004E5A46"/>
    <w:rsid w:val="004E5FEC"/>
    <w:rsid w:val="004F6DB7"/>
    <w:rsid w:val="00500521"/>
    <w:rsid w:val="0050070B"/>
    <w:rsid w:val="00500ABE"/>
    <w:rsid w:val="005020BF"/>
    <w:rsid w:val="005035F7"/>
    <w:rsid w:val="00506AFD"/>
    <w:rsid w:val="00507D84"/>
    <w:rsid w:val="00511628"/>
    <w:rsid w:val="005122BE"/>
    <w:rsid w:val="0051395A"/>
    <w:rsid w:val="0051627D"/>
    <w:rsid w:val="00516DF9"/>
    <w:rsid w:val="00520B22"/>
    <w:rsid w:val="0052388F"/>
    <w:rsid w:val="00524CAB"/>
    <w:rsid w:val="00531817"/>
    <w:rsid w:val="00533C32"/>
    <w:rsid w:val="00533D3D"/>
    <w:rsid w:val="00534911"/>
    <w:rsid w:val="0053501F"/>
    <w:rsid w:val="005358EB"/>
    <w:rsid w:val="00536E67"/>
    <w:rsid w:val="00537AD5"/>
    <w:rsid w:val="00541988"/>
    <w:rsid w:val="00545C15"/>
    <w:rsid w:val="00550388"/>
    <w:rsid w:val="00551FCD"/>
    <w:rsid w:val="00555B97"/>
    <w:rsid w:val="005569C8"/>
    <w:rsid w:val="005578A6"/>
    <w:rsid w:val="00561C76"/>
    <w:rsid w:val="005620B7"/>
    <w:rsid w:val="005635CA"/>
    <w:rsid w:val="00564808"/>
    <w:rsid w:val="00564835"/>
    <w:rsid w:val="005648B1"/>
    <w:rsid w:val="005653C0"/>
    <w:rsid w:val="00566119"/>
    <w:rsid w:val="005704CA"/>
    <w:rsid w:val="00573841"/>
    <w:rsid w:val="00573CD8"/>
    <w:rsid w:val="0057489F"/>
    <w:rsid w:val="00575090"/>
    <w:rsid w:val="00576C08"/>
    <w:rsid w:val="005777A1"/>
    <w:rsid w:val="0058205B"/>
    <w:rsid w:val="005826E2"/>
    <w:rsid w:val="0058341C"/>
    <w:rsid w:val="0058344A"/>
    <w:rsid w:val="00583EC1"/>
    <w:rsid w:val="0059190B"/>
    <w:rsid w:val="0059537C"/>
    <w:rsid w:val="00595D99"/>
    <w:rsid w:val="00597414"/>
    <w:rsid w:val="005A328F"/>
    <w:rsid w:val="005B0F04"/>
    <w:rsid w:val="005B0FAC"/>
    <w:rsid w:val="005B2E81"/>
    <w:rsid w:val="005B5103"/>
    <w:rsid w:val="005B5F20"/>
    <w:rsid w:val="005B7FFE"/>
    <w:rsid w:val="005C0D23"/>
    <w:rsid w:val="005C3FBF"/>
    <w:rsid w:val="005C4815"/>
    <w:rsid w:val="005D04D8"/>
    <w:rsid w:val="005E0EED"/>
    <w:rsid w:val="005E36B6"/>
    <w:rsid w:val="005E7CB8"/>
    <w:rsid w:val="005F1EF7"/>
    <w:rsid w:val="005F2FD5"/>
    <w:rsid w:val="005F337C"/>
    <w:rsid w:val="005F3937"/>
    <w:rsid w:val="00604CB7"/>
    <w:rsid w:val="00614E13"/>
    <w:rsid w:val="00616B13"/>
    <w:rsid w:val="0062023A"/>
    <w:rsid w:val="00622D58"/>
    <w:rsid w:val="00623E81"/>
    <w:rsid w:val="00625A8C"/>
    <w:rsid w:val="00630A27"/>
    <w:rsid w:val="0063104E"/>
    <w:rsid w:val="00633733"/>
    <w:rsid w:val="00635073"/>
    <w:rsid w:val="00635F7A"/>
    <w:rsid w:val="0063616F"/>
    <w:rsid w:val="00636B75"/>
    <w:rsid w:val="00640CA9"/>
    <w:rsid w:val="00643BB2"/>
    <w:rsid w:val="00645621"/>
    <w:rsid w:val="00651815"/>
    <w:rsid w:val="0065418D"/>
    <w:rsid w:val="0065590A"/>
    <w:rsid w:val="0065719D"/>
    <w:rsid w:val="006647C2"/>
    <w:rsid w:val="00667829"/>
    <w:rsid w:val="006679D0"/>
    <w:rsid w:val="0067090C"/>
    <w:rsid w:val="00671BEE"/>
    <w:rsid w:val="00674961"/>
    <w:rsid w:val="00680414"/>
    <w:rsid w:val="006822E3"/>
    <w:rsid w:val="006840C4"/>
    <w:rsid w:val="00686784"/>
    <w:rsid w:val="006921A8"/>
    <w:rsid w:val="00692BA3"/>
    <w:rsid w:val="00693347"/>
    <w:rsid w:val="006A0BDD"/>
    <w:rsid w:val="006A1EAB"/>
    <w:rsid w:val="006A23B5"/>
    <w:rsid w:val="006A3176"/>
    <w:rsid w:val="006A4B77"/>
    <w:rsid w:val="006A58BE"/>
    <w:rsid w:val="006A7EB6"/>
    <w:rsid w:val="006B0A21"/>
    <w:rsid w:val="006B1008"/>
    <w:rsid w:val="006B2C38"/>
    <w:rsid w:val="006B43DC"/>
    <w:rsid w:val="006B6CA0"/>
    <w:rsid w:val="006B6FD1"/>
    <w:rsid w:val="006C2907"/>
    <w:rsid w:val="006C584C"/>
    <w:rsid w:val="006C5ACD"/>
    <w:rsid w:val="006C7477"/>
    <w:rsid w:val="006D16BF"/>
    <w:rsid w:val="006D48B3"/>
    <w:rsid w:val="006D4AC4"/>
    <w:rsid w:val="006D5610"/>
    <w:rsid w:val="006E130E"/>
    <w:rsid w:val="006E35C0"/>
    <w:rsid w:val="006E57B0"/>
    <w:rsid w:val="006E7D5D"/>
    <w:rsid w:val="006F0DC6"/>
    <w:rsid w:val="006F10E1"/>
    <w:rsid w:val="006F1F22"/>
    <w:rsid w:val="006F274B"/>
    <w:rsid w:val="006F5681"/>
    <w:rsid w:val="006F7F3A"/>
    <w:rsid w:val="00700498"/>
    <w:rsid w:val="007011BA"/>
    <w:rsid w:val="007044DF"/>
    <w:rsid w:val="00706706"/>
    <w:rsid w:val="00712196"/>
    <w:rsid w:val="00714D88"/>
    <w:rsid w:val="00716FD3"/>
    <w:rsid w:val="00722344"/>
    <w:rsid w:val="00724E6E"/>
    <w:rsid w:val="0072611C"/>
    <w:rsid w:val="00730144"/>
    <w:rsid w:val="0073326F"/>
    <w:rsid w:val="00735F2F"/>
    <w:rsid w:val="00736870"/>
    <w:rsid w:val="00742701"/>
    <w:rsid w:val="00745BAA"/>
    <w:rsid w:val="00750395"/>
    <w:rsid w:val="00751946"/>
    <w:rsid w:val="007526E0"/>
    <w:rsid w:val="00754979"/>
    <w:rsid w:val="00754EFC"/>
    <w:rsid w:val="00755292"/>
    <w:rsid w:val="007553DC"/>
    <w:rsid w:val="007565F4"/>
    <w:rsid w:val="00756755"/>
    <w:rsid w:val="00756D8B"/>
    <w:rsid w:val="007610B9"/>
    <w:rsid w:val="007619BE"/>
    <w:rsid w:val="00763418"/>
    <w:rsid w:val="00765104"/>
    <w:rsid w:val="007656F7"/>
    <w:rsid w:val="007670F9"/>
    <w:rsid w:val="00775669"/>
    <w:rsid w:val="0078090E"/>
    <w:rsid w:val="00781CAD"/>
    <w:rsid w:val="00782E27"/>
    <w:rsid w:val="0078329C"/>
    <w:rsid w:val="007849F4"/>
    <w:rsid w:val="007851FE"/>
    <w:rsid w:val="0078526C"/>
    <w:rsid w:val="00785E5C"/>
    <w:rsid w:val="0078736C"/>
    <w:rsid w:val="007877C8"/>
    <w:rsid w:val="007A0A03"/>
    <w:rsid w:val="007A24CA"/>
    <w:rsid w:val="007A3676"/>
    <w:rsid w:val="007A5AE1"/>
    <w:rsid w:val="007A682C"/>
    <w:rsid w:val="007A6B93"/>
    <w:rsid w:val="007A746A"/>
    <w:rsid w:val="007B00F2"/>
    <w:rsid w:val="007B74D8"/>
    <w:rsid w:val="007B76A9"/>
    <w:rsid w:val="007B7C12"/>
    <w:rsid w:val="007C0B50"/>
    <w:rsid w:val="007C14F1"/>
    <w:rsid w:val="007C593B"/>
    <w:rsid w:val="007D00F5"/>
    <w:rsid w:val="007D0A63"/>
    <w:rsid w:val="007D13FB"/>
    <w:rsid w:val="007D24D5"/>
    <w:rsid w:val="007D3D31"/>
    <w:rsid w:val="007D7FC8"/>
    <w:rsid w:val="007E4EB2"/>
    <w:rsid w:val="007E5DEB"/>
    <w:rsid w:val="007E5E56"/>
    <w:rsid w:val="007E60C6"/>
    <w:rsid w:val="007E7444"/>
    <w:rsid w:val="007F7B84"/>
    <w:rsid w:val="008022E4"/>
    <w:rsid w:val="0080234B"/>
    <w:rsid w:val="0080299C"/>
    <w:rsid w:val="00802DD5"/>
    <w:rsid w:val="00803197"/>
    <w:rsid w:val="008032F9"/>
    <w:rsid w:val="00804C3A"/>
    <w:rsid w:val="008052DF"/>
    <w:rsid w:val="00805B7D"/>
    <w:rsid w:val="0081102B"/>
    <w:rsid w:val="008174AE"/>
    <w:rsid w:val="008206BF"/>
    <w:rsid w:val="00820927"/>
    <w:rsid w:val="00821E31"/>
    <w:rsid w:val="0082325C"/>
    <w:rsid w:val="008238E6"/>
    <w:rsid w:val="00823A65"/>
    <w:rsid w:val="00823CF2"/>
    <w:rsid w:val="00823D13"/>
    <w:rsid w:val="00826751"/>
    <w:rsid w:val="00830239"/>
    <w:rsid w:val="00831261"/>
    <w:rsid w:val="008353D0"/>
    <w:rsid w:val="008376FD"/>
    <w:rsid w:val="008411FE"/>
    <w:rsid w:val="008479A7"/>
    <w:rsid w:val="00847B9B"/>
    <w:rsid w:val="008505EF"/>
    <w:rsid w:val="00852F90"/>
    <w:rsid w:val="00861F04"/>
    <w:rsid w:val="00866F21"/>
    <w:rsid w:val="00867923"/>
    <w:rsid w:val="00867B02"/>
    <w:rsid w:val="00867D61"/>
    <w:rsid w:val="00870D2B"/>
    <w:rsid w:val="0087732E"/>
    <w:rsid w:val="00883576"/>
    <w:rsid w:val="00883F83"/>
    <w:rsid w:val="00886FBD"/>
    <w:rsid w:val="008879FE"/>
    <w:rsid w:val="00892A8A"/>
    <w:rsid w:val="008966C7"/>
    <w:rsid w:val="008A08B0"/>
    <w:rsid w:val="008A08F6"/>
    <w:rsid w:val="008A2037"/>
    <w:rsid w:val="008A5D32"/>
    <w:rsid w:val="008A6987"/>
    <w:rsid w:val="008A7AD8"/>
    <w:rsid w:val="008A7CBF"/>
    <w:rsid w:val="008B306D"/>
    <w:rsid w:val="008B4C2C"/>
    <w:rsid w:val="008B54D7"/>
    <w:rsid w:val="008B67D2"/>
    <w:rsid w:val="008B7DAA"/>
    <w:rsid w:val="008B7E83"/>
    <w:rsid w:val="008C2DF6"/>
    <w:rsid w:val="008C66D9"/>
    <w:rsid w:val="008D0C59"/>
    <w:rsid w:val="008D17C4"/>
    <w:rsid w:val="008D38C9"/>
    <w:rsid w:val="008D524F"/>
    <w:rsid w:val="008D7EB3"/>
    <w:rsid w:val="008E2A43"/>
    <w:rsid w:val="008E3EEF"/>
    <w:rsid w:val="008E6BEA"/>
    <w:rsid w:val="008F1F65"/>
    <w:rsid w:val="008F2E1C"/>
    <w:rsid w:val="008F4DA4"/>
    <w:rsid w:val="008F5503"/>
    <w:rsid w:val="008F6DA5"/>
    <w:rsid w:val="008F7327"/>
    <w:rsid w:val="008F75DE"/>
    <w:rsid w:val="008F77C7"/>
    <w:rsid w:val="00900D6D"/>
    <w:rsid w:val="00901B58"/>
    <w:rsid w:val="009028AE"/>
    <w:rsid w:val="00904167"/>
    <w:rsid w:val="00904235"/>
    <w:rsid w:val="00904B3C"/>
    <w:rsid w:val="009053BF"/>
    <w:rsid w:val="00910A46"/>
    <w:rsid w:val="009135F7"/>
    <w:rsid w:val="00921DEB"/>
    <w:rsid w:val="009233A5"/>
    <w:rsid w:val="009234EC"/>
    <w:rsid w:val="00926E0A"/>
    <w:rsid w:val="009322C5"/>
    <w:rsid w:val="0093273F"/>
    <w:rsid w:val="0093305E"/>
    <w:rsid w:val="00933480"/>
    <w:rsid w:val="00934801"/>
    <w:rsid w:val="009371B7"/>
    <w:rsid w:val="009371C5"/>
    <w:rsid w:val="00940955"/>
    <w:rsid w:val="00943E64"/>
    <w:rsid w:val="0094514F"/>
    <w:rsid w:val="00946473"/>
    <w:rsid w:val="00950529"/>
    <w:rsid w:val="0095130E"/>
    <w:rsid w:val="00951FC4"/>
    <w:rsid w:val="00952F6C"/>
    <w:rsid w:val="009554B7"/>
    <w:rsid w:val="00956CB6"/>
    <w:rsid w:val="009577F5"/>
    <w:rsid w:val="00957FF4"/>
    <w:rsid w:val="009600BF"/>
    <w:rsid w:val="0096057B"/>
    <w:rsid w:val="00962909"/>
    <w:rsid w:val="009629C6"/>
    <w:rsid w:val="00962E3F"/>
    <w:rsid w:val="00965661"/>
    <w:rsid w:val="00965903"/>
    <w:rsid w:val="00966B15"/>
    <w:rsid w:val="009673D3"/>
    <w:rsid w:val="00973297"/>
    <w:rsid w:val="00974232"/>
    <w:rsid w:val="00974AE5"/>
    <w:rsid w:val="00986864"/>
    <w:rsid w:val="00986AAB"/>
    <w:rsid w:val="0098779D"/>
    <w:rsid w:val="00987CB7"/>
    <w:rsid w:val="009922DE"/>
    <w:rsid w:val="0099314D"/>
    <w:rsid w:val="00996A8B"/>
    <w:rsid w:val="009A1E9E"/>
    <w:rsid w:val="009A2DD7"/>
    <w:rsid w:val="009A6BD3"/>
    <w:rsid w:val="009A757E"/>
    <w:rsid w:val="009B0004"/>
    <w:rsid w:val="009B116F"/>
    <w:rsid w:val="009B37F1"/>
    <w:rsid w:val="009B5692"/>
    <w:rsid w:val="009B6942"/>
    <w:rsid w:val="009C00A4"/>
    <w:rsid w:val="009C6402"/>
    <w:rsid w:val="009C7573"/>
    <w:rsid w:val="009C7D51"/>
    <w:rsid w:val="009D0B00"/>
    <w:rsid w:val="009D2B5F"/>
    <w:rsid w:val="009D3209"/>
    <w:rsid w:val="009D34C5"/>
    <w:rsid w:val="009D5ACA"/>
    <w:rsid w:val="009D5AFC"/>
    <w:rsid w:val="009D6E73"/>
    <w:rsid w:val="009E1E29"/>
    <w:rsid w:val="009E25D6"/>
    <w:rsid w:val="009E2951"/>
    <w:rsid w:val="009E5241"/>
    <w:rsid w:val="009E798F"/>
    <w:rsid w:val="009F0270"/>
    <w:rsid w:val="009F2076"/>
    <w:rsid w:val="009F2F39"/>
    <w:rsid w:val="009F5D50"/>
    <w:rsid w:val="009F5E2B"/>
    <w:rsid w:val="009F7F78"/>
    <w:rsid w:val="00A00269"/>
    <w:rsid w:val="00A0090D"/>
    <w:rsid w:val="00A00A11"/>
    <w:rsid w:val="00A03DD9"/>
    <w:rsid w:val="00A116AA"/>
    <w:rsid w:val="00A1286B"/>
    <w:rsid w:val="00A149EB"/>
    <w:rsid w:val="00A14F8F"/>
    <w:rsid w:val="00A20A06"/>
    <w:rsid w:val="00A20CAC"/>
    <w:rsid w:val="00A22C15"/>
    <w:rsid w:val="00A25239"/>
    <w:rsid w:val="00A25D32"/>
    <w:rsid w:val="00A26A00"/>
    <w:rsid w:val="00A33A99"/>
    <w:rsid w:val="00A36B14"/>
    <w:rsid w:val="00A373CC"/>
    <w:rsid w:val="00A40DF2"/>
    <w:rsid w:val="00A42EC3"/>
    <w:rsid w:val="00A516B3"/>
    <w:rsid w:val="00A53902"/>
    <w:rsid w:val="00A54EE6"/>
    <w:rsid w:val="00A5551C"/>
    <w:rsid w:val="00A57CFB"/>
    <w:rsid w:val="00A60B4F"/>
    <w:rsid w:val="00A63099"/>
    <w:rsid w:val="00A6501C"/>
    <w:rsid w:val="00A6698F"/>
    <w:rsid w:val="00A674A1"/>
    <w:rsid w:val="00A71FC2"/>
    <w:rsid w:val="00A745D4"/>
    <w:rsid w:val="00A748DC"/>
    <w:rsid w:val="00A75A4A"/>
    <w:rsid w:val="00A85849"/>
    <w:rsid w:val="00A86D6E"/>
    <w:rsid w:val="00A874E2"/>
    <w:rsid w:val="00A94DE6"/>
    <w:rsid w:val="00AA127B"/>
    <w:rsid w:val="00AA3080"/>
    <w:rsid w:val="00AA34A1"/>
    <w:rsid w:val="00AA6A52"/>
    <w:rsid w:val="00AA72AF"/>
    <w:rsid w:val="00AB0CEC"/>
    <w:rsid w:val="00AB22CF"/>
    <w:rsid w:val="00AB2715"/>
    <w:rsid w:val="00AB4B1E"/>
    <w:rsid w:val="00AB4E24"/>
    <w:rsid w:val="00AB6820"/>
    <w:rsid w:val="00AC1A5A"/>
    <w:rsid w:val="00AD3812"/>
    <w:rsid w:val="00AD75FC"/>
    <w:rsid w:val="00AD7B0F"/>
    <w:rsid w:val="00AE11AD"/>
    <w:rsid w:val="00AE22BF"/>
    <w:rsid w:val="00AE326C"/>
    <w:rsid w:val="00AE3AF5"/>
    <w:rsid w:val="00AE3F31"/>
    <w:rsid w:val="00AE414C"/>
    <w:rsid w:val="00AF041C"/>
    <w:rsid w:val="00AF125A"/>
    <w:rsid w:val="00AF4546"/>
    <w:rsid w:val="00AF7611"/>
    <w:rsid w:val="00B00654"/>
    <w:rsid w:val="00B07296"/>
    <w:rsid w:val="00B10795"/>
    <w:rsid w:val="00B11E78"/>
    <w:rsid w:val="00B1258F"/>
    <w:rsid w:val="00B1264E"/>
    <w:rsid w:val="00B12F74"/>
    <w:rsid w:val="00B1337B"/>
    <w:rsid w:val="00B14B20"/>
    <w:rsid w:val="00B1609A"/>
    <w:rsid w:val="00B17A9D"/>
    <w:rsid w:val="00B20207"/>
    <w:rsid w:val="00B20507"/>
    <w:rsid w:val="00B22B53"/>
    <w:rsid w:val="00B23DD4"/>
    <w:rsid w:val="00B253DC"/>
    <w:rsid w:val="00B320D3"/>
    <w:rsid w:val="00B32506"/>
    <w:rsid w:val="00B36121"/>
    <w:rsid w:val="00B37ECF"/>
    <w:rsid w:val="00B40932"/>
    <w:rsid w:val="00B43B29"/>
    <w:rsid w:val="00B44E47"/>
    <w:rsid w:val="00B479B6"/>
    <w:rsid w:val="00B500F7"/>
    <w:rsid w:val="00B53E77"/>
    <w:rsid w:val="00B5653A"/>
    <w:rsid w:val="00B600F0"/>
    <w:rsid w:val="00B625F2"/>
    <w:rsid w:val="00B62886"/>
    <w:rsid w:val="00B6393B"/>
    <w:rsid w:val="00B65396"/>
    <w:rsid w:val="00B654F8"/>
    <w:rsid w:val="00B664D7"/>
    <w:rsid w:val="00B70ED2"/>
    <w:rsid w:val="00B729F2"/>
    <w:rsid w:val="00B72ED8"/>
    <w:rsid w:val="00B751F9"/>
    <w:rsid w:val="00B7561E"/>
    <w:rsid w:val="00B7574F"/>
    <w:rsid w:val="00B763D2"/>
    <w:rsid w:val="00B77208"/>
    <w:rsid w:val="00B776EB"/>
    <w:rsid w:val="00B77B4C"/>
    <w:rsid w:val="00B80DCC"/>
    <w:rsid w:val="00B918BA"/>
    <w:rsid w:val="00B945C9"/>
    <w:rsid w:val="00BA0D64"/>
    <w:rsid w:val="00BB2A56"/>
    <w:rsid w:val="00BB6D0B"/>
    <w:rsid w:val="00BC0904"/>
    <w:rsid w:val="00BC1A84"/>
    <w:rsid w:val="00BC3292"/>
    <w:rsid w:val="00BC38CB"/>
    <w:rsid w:val="00BC3B70"/>
    <w:rsid w:val="00BC5316"/>
    <w:rsid w:val="00BC56F3"/>
    <w:rsid w:val="00BC61EE"/>
    <w:rsid w:val="00BD04E8"/>
    <w:rsid w:val="00BD2D5D"/>
    <w:rsid w:val="00BD5036"/>
    <w:rsid w:val="00BD5244"/>
    <w:rsid w:val="00BD7D21"/>
    <w:rsid w:val="00BE1547"/>
    <w:rsid w:val="00BE3863"/>
    <w:rsid w:val="00BE7AAC"/>
    <w:rsid w:val="00BF00FA"/>
    <w:rsid w:val="00BF577C"/>
    <w:rsid w:val="00BF57D5"/>
    <w:rsid w:val="00C006B3"/>
    <w:rsid w:val="00C01F96"/>
    <w:rsid w:val="00C03178"/>
    <w:rsid w:val="00C03FF7"/>
    <w:rsid w:val="00C14103"/>
    <w:rsid w:val="00C14A51"/>
    <w:rsid w:val="00C2041E"/>
    <w:rsid w:val="00C2327F"/>
    <w:rsid w:val="00C2530D"/>
    <w:rsid w:val="00C267B4"/>
    <w:rsid w:val="00C271C6"/>
    <w:rsid w:val="00C3142B"/>
    <w:rsid w:val="00C33952"/>
    <w:rsid w:val="00C3496F"/>
    <w:rsid w:val="00C36279"/>
    <w:rsid w:val="00C37CFB"/>
    <w:rsid w:val="00C40ED6"/>
    <w:rsid w:val="00C411C3"/>
    <w:rsid w:val="00C43685"/>
    <w:rsid w:val="00C45D63"/>
    <w:rsid w:val="00C47F95"/>
    <w:rsid w:val="00C513BE"/>
    <w:rsid w:val="00C52A34"/>
    <w:rsid w:val="00C52E90"/>
    <w:rsid w:val="00C64627"/>
    <w:rsid w:val="00C64C86"/>
    <w:rsid w:val="00C708E5"/>
    <w:rsid w:val="00C715A0"/>
    <w:rsid w:val="00C74353"/>
    <w:rsid w:val="00C76244"/>
    <w:rsid w:val="00C83461"/>
    <w:rsid w:val="00C856FA"/>
    <w:rsid w:val="00C8649D"/>
    <w:rsid w:val="00C93FC7"/>
    <w:rsid w:val="00CA2390"/>
    <w:rsid w:val="00CA29BC"/>
    <w:rsid w:val="00CA5DEE"/>
    <w:rsid w:val="00CA6CDB"/>
    <w:rsid w:val="00CA7400"/>
    <w:rsid w:val="00CB0A56"/>
    <w:rsid w:val="00CB19F3"/>
    <w:rsid w:val="00CB3E81"/>
    <w:rsid w:val="00CB640A"/>
    <w:rsid w:val="00CB6558"/>
    <w:rsid w:val="00CB6975"/>
    <w:rsid w:val="00CB7DFC"/>
    <w:rsid w:val="00CC7843"/>
    <w:rsid w:val="00CD61A5"/>
    <w:rsid w:val="00CD6ECE"/>
    <w:rsid w:val="00CE0906"/>
    <w:rsid w:val="00CE2118"/>
    <w:rsid w:val="00CE5443"/>
    <w:rsid w:val="00CE7505"/>
    <w:rsid w:val="00CF3497"/>
    <w:rsid w:val="00CF617C"/>
    <w:rsid w:val="00D04DD0"/>
    <w:rsid w:val="00D07862"/>
    <w:rsid w:val="00D16866"/>
    <w:rsid w:val="00D17A69"/>
    <w:rsid w:val="00D237E8"/>
    <w:rsid w:val="00D2522D"/>
    <w:rsid w:val="00D252B1"/>
    <w:rsid w:val="00D261DF"/>
    <w:rsid w:val="00D30B55"/>
    <w:rsid w:val="00D33329"/>
    <w:rsid w:val="00D3415D"/>
    <w:rsid w:val="00D36F83"/>
    <w:rsid w:val="00D44468"/>
    <w:rsid w:val="00D45BFC"/>
    <w:rsid w:val="00D45D8B"/>
    <w:rsid w:val="00D46797"/>
    <w:rsid w:val="00D475C0"/>
    <w:rsid w:val="00D53D2E"/>
    <w:rsid w:val="00D573F1"/>
    <w:rsid w:val="00D62BA5"/>
    <w:rsid w:val="00D70032"/>
    <w:rsid w:val="00D700C4"/>
    <w:rsid w:val="00D71203"/>
    <w:rsid w:val="00D72D92"/>
    <w:rsid w:val="00D736FD"/>
    <w:rsid w:val="00D73B8C"/>
    <w:rsid w:val="00D769BB"/>
    <w:rsid w:val="00D76C76"/>
    <w:rsid w:val="00D77E4E"/>
    <w:rsid w:val="00D813CD"/>
    <w:rsid w:val="00D8234C"/>
    <w:rsid w:val="00D84177"/>
    <w:rsid w:val="00D855D4"/>
    <w:rsid w:val="00D9275A"/>
    <w:rsid w:val="00D929DF"/>
    <w:rsid w:val="00D93539"/>
    <w:rsid w:val="00D9454F"/>
    <w:rsid w:val="00D972B1"/>
    <w:rsid w:val="00DA1233"/>
    <w:rsid w:val="00DA2B18"/>
    <w:rsid w:val="00DA2F75"/>
    <w:rsid w:val="00DA304E"/>
    <w:rsid w:val="00DA4B7E"/>
    <w:rsid w:val="00DA7EFC"/>
    <w:rsid w:val="00DB0889"/>
    <w:rsid w:val="00DB33BE"/>
    <w:rsid w:val="00DB45B0"/>
    <w:rsid w:val="00DB60DF"/>
    <w:rsid w:val="00DC0C3B"/>
    <w:rsid w:val="00DC1D2B"/>
    <w:rsid w:val="00DC2213"/>
    <w:rsid w:val="00DC303E"/>
    <w:rsid w:val="00DC363D"/>
    <w:rsid w:val="00DC664D"/>
    <w:rsid w:val="00DD4453"/>
    <w:rsid w:val="00DD5702"/>
    <w:rsid w:val="00DD5D45"/>
    <w:rsid w:val="00DD60E8"/>
    <w:rsid w:val="00DD7E63"/>
    <w:rsid w:val="00DE0725"/>
    <w:rsid w:val="00DE0CDB"/>
    <w:rsid w:val="00DE4F49"/>
    <w:rsid w:val="00DE6DC5"/>
    <w:rsid w:val="00DE7021"/>
    <w:rsid w:val="00DF0C93"/>
    <w:rsid w:val="00DF32E3"/>
    <w:rsid w:val="00DF3CDA"/>
    <w:rsid w:val="00DF46C2"/>
    <w:rsid w:val="00DF67AB"/>
    <w:rsid w:val="00DF7F1C"/>
    <w:rsid w:val="00E028B0"/>
    <w:rsid w:val="00E03BB5"/>
    <w:rsid w:val="00E03DBE"/>
    <w:rsid w:val="00E067A4"/>
    <w:rsid w:val="00E06A15"/>
    <w:rsid w:val="00E11A4D"/>
    <w:rsid w:val="00E129A1"/>
    <w:rsid w:val="00E1423E"/>
    <w:rsid w:val="00E15542"/>
    <w:rsid w:val="00E17C77"/>
    <w:rsid w:val="00E22424"/>
    <w:rsid w:val="00E22482"/>
    <w:rsid w:val="00E22993"/>
    <w:rsid w:val="00E256C5"/>
    <w:rsid w:val="00E25A89"/>
    <w:rsid w:val="00E27A8E"/>
    <w:rsid w:val="00E27B49"/>
    <w:rsid w:val="00E3037C"/>
    <w:rsid w:val="00E30732"/>
    <w:rsid w:val="00E32138"/>
    <w:rsid w:val="00E35DA3"/>
    <w:rsid w:val="00E412D0"/>
    <w:rsid w:val="00E42559"/>
    <w:rsid w:val="00E46C68"/>
    <w:rsid w:val="00E47B0F"/>
    <w:rsid w:val="00E545A0"/>
    <w:rsid w:val="00E54CE3"/>
    <w:rsid w:val="00E56611"/>
    <w:rsid w:val="00E56F8B"/>
    <w:rsid w:val="00E601F5"/>
    <w:rsid w:val="00E604A8"/>
    <w:rsid w:val="00E6409B"/>
    <w:rsid w:val="00E66076"/>
    <w:rsid w:val="00E66BB8"/>
    <w:rsid w:val="00E70479"/>
    <w:rsid w:val="00E71693"/>
    <w:rsid w:val="00E71C8D"/>
    <w:rsid w:val="00E74F62"/>
    <w:rsid w:val="00E805BA"/>
    <w:rsid w:val="00E80F94"/>
    <w:rsid w:val="00E86C8E"/>
    <w:rsid w:val="00E87DB9"/>
    <w:rsid w:val="00E87DFA"/>
    <w:rsid w:val="00E87E40"/>
    <w:rsid w:val="00E95C61"/>
    <w:rsid w:val="00E97276"/>
    <w:rsid w:val="00E97EDD"/>
    <w:rsid w:val="00EA05A9"/>
    <w:rsid w:val="00EB2858"/>
    <w:rsid w:val="00EB28C7"/>
    <w:rsid w:val="00EB3DBD"/>
    <w:rsid w:val="00EB483E"/>
    <w:rsid w:val="00EB5DD3"/>
    <w:rsid w:val="00EC1A90"/>
    <w:rsid w:val="00EC1DE5"/>
    <w:rsid w:val="00EC27C8"/>
    <w:rsid w:val="00EC7416"/>
    <w:rsid w:val="00EC7E0B"/>
    <w:rsid w:val="00ED0730"/>
    <w:rsid w:val="00ED107B"/>
    <w:rsid w:val="00ED2A46"/>
    <w:rsid w:val="00ED4D8E"/>
    <w:rsid w:val="00ED7A53"/>
    <w:rsid w:val="00EE1E67"/>
    <w:rsid w:val="00EE29FB"/>
    <w:rsid w:val="00EE2ACC"/>
    <w:rsid w:val="00EE3A71"/>
    <w:rsid w:val="00EE3DCE"/>
    <w:rsid w:val="00EE6264"/>
    <w:rsid w:val="00EF5D8C"/>
    <w:rsid w:val="00EF69A8"/>
    <w:rsid w:val="00EF6FB6"/>
    <w:rsid w:val="00EF7DCF"/>
    <w:rsid w:val="00F05349"/>
    <w:rsid w:val="00F05886"/>
    <w:rsid w:val="00F06B1B"/>
    <w:rsid w:val="00F07E9C"/>
    <w:rsid w:val="00F10C47"/>
    <w:rsid w:val="00F121AA"/>
    <w:rsid w:val="00F1798B"/>
    <w:rsid w:val="00F21C5E"/>
    <w:rsid w:val="00F25CED"/>
    <w:rsid w:val="00F26500"/>
    <w:rsid w:val="00F275EC"/>
    <w:rsid w:val="00F3031B"/>
    <w:rsid w:val="00F3290C"/>
    <w:rsid w:val="00F34DD6"/>
    <w:rsid w:val="00F35536"/>
    <w:rsid w:val="00F35BF6"/>
    <w:rsid w:val="00F36A9E"/>
    <w:rsid w:val="00F37224"/>
    <w:rsid w:val="00F378A6"/>
    <w:rsid w:val="00F37CE1"/>
    <w:rsid w:val="00F40079"/>
    <w:rsid w:val="00F430B7"/>
    <w:rsid w:val="00F44E23"/>
    <w:rsid w:val="00F45D8A"/>
    <w:rsid w:val="00F477AE"/>
    <w:rsid w:val="00F50DCF"/>
    <w:rsid w:val="00F51324"/>
    <w:rsid w:val="00F52719"/>
    <w:rsid w:val="00F5357C"/>
    <w:rsid w:val="00F56933"/>
    <w:rsid w:val="00F7588B"/>
    <w:rsid w:val="00F76AAF"/>
    <w:rsid w:val="00F76C10"/>
    <w:rsid w:val="00F815A4"/>
    <w:rsid w:val="00F81CE8"/>
    <w:rsid w:val="00F906FF"/>
    <w:rsid w:val="00F92AAF"/>
    <w:rsid w:val="00F93D64"/>
    <w:rsid w:val="00F9505B"/>
    <w:rsid w:val="00F96E3E"/>
    <w:rsid w:val="00FA275B"/>
    <w:rsid w:val="00FA688E"/>
    <w:rsid w:val="00FA6A2C"/>
    <w:rsid w:val="00FB2873"/>
    <w:rsid w:val="00FB39D6"/>
    <w:rsid w:val="00FB4DE7"/>
    <w:rsid w:val="00FB6749"/>
    <w:rsid w:val="00FB76CE"/>
    <w:rsid w:val="00FC0C1D"/>
    <w:rsid w:val="00FC31AD"/>
    <w:rsid w:val="00FC3E3A"/>
    <w:rsid w:val="00FC76BD"/>
    <w:rsid w:val="00FD6909"/>
    <w:rsid w:val="00FE0D6B"/>
    <w:rsid w:val="00FE6ADD"/>
    <w:rsid w:val="00FF0058"/>
    <w:rsid w:val="00FF24CA"/>
    <w:rsid w:val="00FF277E"/>
    <w:rsid w:val="00FF28D4"/>
    <w:rsid w:val="00FF3BEF"/>
    <w:rsid w:val="00FF45E0"/>
    <w:rsid w:val="00FF5C71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C554"/>
  <w15:docId w15:val="{F96508E1-237E-4CC8-9C8A-377EDA0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3A"/>
    <w:pPr>
      <w:spacing w:after="0" w:line="240" w:lineRule="auto"/>
    </w:pPr>
    <w:rPr>
      <w:rFonts w:eastAsia="Times New Roman" w:cs="Times New Roman"/>
      <w:lang w:eastAsia="bg-BG"/>
    </w:rPr>
  </w:style>
  <w:style w:type="paragraph" w:styleId="1">
    <w:name w:val="heading 1"/>
    <w:basedOn w:val="a"/>
    <w:next w:val="a"/>
    <w:link w:val="10"/>
    <w:qFormat/>
    <w:rsid w:val="008A08F6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E028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37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A08F6"/>
    <w:rPr>
      <w:rFonts w:eastAsia="Times New Roman" w:cs="Times New Roman"/>
      <w:sz w:val="28"/>
    </w:rPr>
  </w:style>
  <w:style w:type="paragraph" w:styleId="a3">
    <w:name w:val="Body Text"/>
    <w:basedOn w:val="a"/>
    <w:link w:val="a4"/>
    <w:uiPriority w:val="99"/>
    <w:rsid w:val="008A08F6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8A08F6"/>
    <w:rPr>
      <w:rFonts w:eastAsia="Times New Roman" w:cs="Times New Roman"/>
      <w:lang w:eastAsia="bg-BG"/>
    </w:rPr>
  </w:style>
  <w:style w:type="paragraph" w:styleId="HTML">
    <w:name w:val="HTML Preformatted"/>
    <w:basedOn w:val="a"/>
    <w:link w:val="HTML0"/>
    <w:rsid w:val="008A0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A08F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List Paragraph"/>
    <w:basedOn w:val="a"/>
    <w:link w:val="a6"/>
    <w:uiPriority w:val="34"/>
    <w:qFormat/>
    <w:rsid w:val="008A08F6"/>
    <w:pPr>
      <w:ind w:left="720"/>
      <w:contextualSpacing/>
    </w:pPr>
  </w:style>
  <w:style w:type="paragraph" w:customStyle="1" w:styleId="txurl">
    <w:name w:val="txurl"/>
    <w:basedOn w:val="a"/>
    <w:rsid w:val="008A08F6"/>
    <w:pPr>
      <w:spacing w:before="100" w:beforeAutospacing="1" w:after="100" w:afterAutospacing="1"/>
    </w:pPr>
  </w:style>
  <w:style w:type="character" w:styleId="a7">
    <w:name w:val="Hyperlink"/>
    <w:rsid w:val="008A08F6"/>
    <w:rPr>
      <w:color w:val="0000FF"/>
      <w:u w:val="single"/>
    </w:rPr>
  </w:style>
  <w:style w:type="paragraph" w:customStyle="1" w:styleId="Default">
    <w:name w:val="Default"/>
    <w:link w:val="DefaultChar"/>
    <w:rsid w:val="008A08F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8A08F6"/>
    <w:rPr>
      <w:rFonts w:eastAsia="Times New Roman" w:cs="Times New Roman"/>
      <w:color w:val="00000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378A6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F378A6"/>
    <w:rPr>
      <w:sz w:val="20"/>
      <w:szCs w:val="20"/>
      <w:lang w:val="en-US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F378A6"/>
    <w:rPr>
      <w:rFonts w:eastAsia="Times New Roman" w:cs="Times New Roman"/>
      <w:sz w:val="20"/>
      <w:szCs w:val="20"/>
      <w:lang w:val="en-US"/>
    </w:rPr>
  </w:style>
  <w:style w:type="character" w:styleId="aa">
    <w:name w:val="footnote reference"/>
    <w:aliases w:val="Footnote symbol"/>
    <w:uiPriority w:val="99"/>
    <w:rsid w:val="00F378A6"/>
    <w:rPr>
      <w:vertAlign w:val="superscript"/>
    </w:rPr>
  </w:style>
  <w:style w:type="character" w:customStyle="1" w:styleId="alcapt2">
    <w:name w:val="al_capt2"/>
    <w:rsid w:val="00F378A6"/>
    <w:rPr>
      <w:i/>
      <w:iCs/>
      <w:vanish w:val="0"/>
      <w:webHidden w:val="0"/>
      <w:specVanish w:val="0"/>
    </w:rPr>
  </w:style>
  <w:style w:type="character" w:customStyle="1" w:styleId="alt2">
    <w:name w:val="al_t2"/>
    <w:rsid w:val="00F378A6"/>
    <w:rPr>
      <w:vanish w:val="0"/>
      <w:webHidden w:val="0"/>
      <w:specVanish w:val="0"/>
    </w:rPr>
  </w:style>
  <w:style w:type="character" w:customStyle="1" w:styleId="alb2">
    <w:name w:val="al_b2"/>
    <w:rsid w:val="00F378A6"/>
    <w:rPr>
      <w:vanish w:val="0"/>
      <w:webHidden w:val="0"/>
      <w:specVanish w:val="0"/>
    </w:rPr>
  </w:style>
  <w:style w:type="character" w:customStyle="1" w:styleId="p">
    <w:name w:val="p"/>
    <w:rsid w:val="00F378A6"/>
    <w:rPr>
      <w:rFonts w:cs="Times New Roman"/>
    </w:rPr>
  </w:style>
  <w:style w:type="character" w:customStyle="1" w:styleId="ab">
    <w:name w:val="Знаци за бележки под линия"/>
    <w:rsid w:val="00F378A6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F378A6"/>
    <w:rPr>
      <w:rFonts w:cs="Times New Roman"/>
      <w:vertAlign w:val="superscript"/>
    </w:rPr>
  </w:style>
  <w:style w:type="character" w:customStyle="1" w:styleId="ala2">
    <w:name w:val="al_a2"/>
    <w:rsid w:val="00F378A6"/>
    <w:rPr>
      <w:vanish w:val="0"/>
      <w:webHidden w:val="0"/>
      <w:specVanish w:val="0"/>
    </w:rPr>
  </w:style>
  <w:style w:type="paragraph" w:styleId="ac">
    <w:name w:val="Title"/>
    <w:basedOn w:val="a"/>
    <w:link w:val="ad"/>
    <w:qFormat/>
    <w:rsid w:val="00F378A6"/>
    <w:pPr>
      <w:jc w:val="center"/>
    </w:pPr>
    <w:rPr>
      <w:b/>
      <w:sz w:val="28"/>
      <w:szCs w:val="20"/>
      <w:lang w:eastAsia="en-US"/>
    </w:rPr>
  </w:style>
  <w:style w:type="character" w:customStyle="1" w:styleId="ad">
    <w:name w:val="Заглавие Знак"/>
    <w:basedOn w:val="a0"/>
    <w:link w:val="ac"/>
    <w:rsid w:val="00F378A6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F378A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a"/>
    <w:rsid w:val="00F378A6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a"/>
    <w:rsid w:val="00F378A6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a"/>
    <w:next w:val="a"/>
    <w:rsid w:val="00F378A6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a"/>
    <w:next w:val="a"/>
    <w:rsid w:val="00F378A6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a"/>
    <w:next w:val="a"/>
    <w:rsid w:val="00F378A6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a"/>
    <w:next w:val="a"/>
    <w:rsid w:val="00F378A6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F378A6"/>
    <w:rPr>
      <w:b/>
      <w:i/>
      <w:spacing w:val="0"/>
      <w:lang w:val="bg-BG" w:eastAsia="bg-BG"/>
    </w:rPr>
  </w:style>
  <w:style w:type="paragraph" w:customStyle="1" w:styleId="m">
    <w:name w:val="m"/>
    <w:basedOn w:val="a"/>
    <w:rsid w:val="00F378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8A6"/>
  </w:style>
  <w:style w:type="paragraph" w:styleId="ae">
    <w:name w:val="Normal (Web)"/>
    <w:basedOn w:val="a"/>
    <w:unhideWhenUsed/>
    <w:rsid w:val="00F378A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F378A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F378A6"/>
    <w:rPr>
      <w:rFonts w:eastAsia="Times New Roman" w:cs="Times New Roman"/>
      <w:lang w:eastAsia="bg-BG"/>
    </w:rPr>
  </w:style>
  <w:style w:type="table" w:styleId="af">
    <w:name w:val="Table Grid"/>
    <w:basedOn w:val="a1"/>
    <w:uiPriority w:val="39"/>
    <w:rsid w:val="00336E6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A63099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5B7FFE"/>
    <w:rPr>
      <w:rFonts w:cs="Times New Roman"/>
    </w:rPr>
  </w:style>
  <w:style w:type="paragraph" w:styleId="af0">
    <w:name w:val="No Spacing"/>
    <w:qFormat/>
    <w:rsid w:val="004D3BDD"/>
    <w:pPr>
      <w:suppressAutoHyphens/>
      <w:spacing w:after="0" w:line="240" w:lineRule="auto"/>
      <w:jc w:val="both"/>
    </w:pPr>
    <w:rPr>
      <w:rFonts w:ascii="Calibri" w:eastAsia="Arial" w:hAnsi="Calibri" w:cs="Calibri"/>
      <w:sz w:val="22"/>
      <w:szCs w:val="22"/>
      <w:lang w:val="en-US" w:eastAsia="ar-SA"/>
    </w:rPr>
  </w:style>
  <w:style w:type="character" w:styleId="af1">
    <w:name w:val="annotation reference"/>
    <w:basedOn w:val="a0"/>
    <w:uiPriority w:val="99"/>
    <w:semiHidden/>
    <w:unhideWhenUsed/>
    <w:rsid w:val="00A40D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40DF2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A40DF2"/>
    <w:rPr>
      <w:rFonts w:eastAsia="Times New Roman" w:cs="Times New Roman"/>
      <w:sz w:val="20"/>
      <w:szCs w:val="20"/>
      <w:lang w:eastAsia="bg-BG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40DF2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A40DF2"/>
    <w:rPr>
      <w:rFonts w:eastAsia="Times New Roman" w:cs="Times New Roman"/>
      <w:b/>
      <w:bCs/>
      <w:sz w:val="20"/>
      <w:szCs w:val="20"/>
      <w:lang w:eastAsia="bg-BG"/>
    </w:rPr>
  </w:style>
  <w:style w:type="paragraph" w:styleId="af6">
    <w:name w:val="Balloon Text"/>
    <w:basedOn w:val="a"/>
    <w:link w:val="af7"/>
    <w:uiPriority w:val="99"/>
    <w:semiHidden/>
    <w:unhideWhenUsed/>
    <w:rsid w:val="00A40DF2"/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rsid w:val="00A40DF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la">
    <w:name w:val="al_a"/>
    <w:basedOn w:val="a0"/>
    <w:rsid w:val="00202904"/>
  </w:style>
  <w:style w:type="character" w:customStyle="1" w:styleId="alcapt">
    <w:name w:val="al_capt"/>
    <w:basedOn w:val="a0"/>
    <w:rsid w:val="00202904"/>
  </w:style>
  <w:style w:type="character" w:customStyle="1" w:styleId="subpardislink">
    <w:name w:val="subpardislink"/>
    <w:basedOn w:val="a0"/>
    <w:rsid w:val="00202904"/>
  </w:style>
  <w:style w:type="character" w:customStyle="1" w:styleId="subparinclink">
    <w:name w:val="subparinclink"/>
    <w:basedOn w:val="a0"/>
    <w:rsid w:val="005E36B6"/>
  </w:style>
  <w:style w:type="paragraph" w:styleId="af8">
    <w:name w:val="header"/>
    <w:basedOn w:val="a"/>
    <w:link w:val="af9"/>
    <w:uiPriority w:val="99"/>
    <w:unhideWhenUsed/>
    <w:rsid w:val="00344D8B"/>
    <w:pPr>
      <w:tabs>
        <w:tab w:val="center" w:pos="4536"/>
        <w:tab w:val="right" w:pos="9072"/>
      </w:tabs>
    </w:pPr>
  </w:style>
  <w:style w:type="character" w:customStyle="1" w:styleId="af9">
    <w:name w:val="Горен колонтитул Знак"/>
    <w:basedOn w:val="a0"/>
    <w:link w:val="af8"/>
    <w:uiPriority w:val="99"/>
    <w:rsid w:val="00344D8B"/>
    <w:rPr>
      <w:rFonts w:eastAsia="Times New Roman" w:cs="Times New Roman"/>
      <w:lang w:eastAsia="bg-BG"/>
    </w:rPr>
  </w:style>
  <w:style w:type="paragraph" w:styleId="afa">
    <w:name w:val="footer"/>
    <w:basedOn w:val="a"/>
    <w:link w:val="afb"/>
    <w:uiPriority w:val="99"/>
    <w:unhideWhenUsed/>
    <w:rsid w:val="00344D8B"/>
    <w:pPr>
      <w:tabs>
        <w:tab w:val="center" w:pos="4536"/>
        <w:tab w:val="right" w:pos="9072"/>
      </w:tabs>
    </w:pPr>
  </w:style>
  <w:style w:type="character" w:customStyle="1" w:styleId="afb">
    <w:name w:val="Долен колонтитул Знак"/>
    <w:basedOn w:val="a0"/>
    <w:link w:val="afa"/>
    <w:uiPriority w:val="99"/>
    <w:rsid w:val="00344D8B"/>
    <w:rPr>
      <w:rFonts w:eastAsia="Times New Roman" w:cs="Times New Roman"/>
      <w:lang w:eastAsia="bg-BG"/>
    </w:rPr>
  </w:style>
  <w:style w:type="paragraph" w:customStyle="1" w:styleId="Iaeeiiaaaao">
    <w:name w:val="Iaeei. ia?aa?ao"/>
    <w:basedOn w:val="a"/>
    <w:link w:val="IaeeiiaaaaoChar"/>
    <w:rsid w:val="008F2E1C"/>
    <w:pPr>
      <w:spacing w:before="120" w:line="360" w:lineRule="auto"/>
      <w:ind w:firstLine="720"/>
      <w:jc w:val="both"/>
    </w:pPr>
    <w:rPr>
      <w:szCs w:val="20"/>
    </w:rPr>
  </w:style>
  <w:style w:type="character" w:customStyle="1" w:styleId="IaeeiiaaaaoChar">
    <w:name w:val="Iaeei. ia?aa?ao Char"/>
    <w:link w:val="Iaeeiiaaaao"/>
    <w:rsid w:val="008F2E1C"/>
    <w:rPr>
      <w:rFonts w:eastAsia="Times New Roman" w:cs="Times New Roman"/>
      <w:szCs w:val="20"/>
      <w:lang w:eastAsia="bg-BG"/>
    </w:rPr>
  </w:style>
  <w:style w:type="paragraph" w:customStyle="1" w:styleId="Style">
    <w:name w:val="Style"/>
    <w:basedOn w:val="a"/>
    <w:next w:val="a"/>
    <w:rsid w:val="008F2E1C"/>
    <w:pPr>
      <w:autoSpaceDE w:val="0"/>
      <w:autoSpaceDN w:val="0"/>
      <w:adjustRightInd w:val="0"/>
    </w:pPr>
  </w:style>
  <w:style w:type="paragraph" w:customStyle="1" w:styleId="11">
    <w:name w:val="Списък на абзаци1"/>
    <w:basedOn w:val="a"/>
    <w:qFormat/>
    <w:rsid w:val="008F2E1C"/>
    <w:pPr>
      <w:ind w:left="708"/>
    </w:pPr>
  </w:style>
  <w:style w:type="paragraph" w:styleId="12">
    <w:name w:val="toc 1"/>
    <w:basedOn w:val="a"/>
    <w:next w:val="a"/>
    <w:autoRedefine/>
    <w:rsid w:val="00D769BB"/>
    <w:pPr>
      <w:tabs>
        <w:tab w:val="left" w:pos="0"/>
        <w:tab w:val="right" w:leader="dot" w:pos="851"/>
      </w:tabs>
      <w:spacing w:after="120"/>
      <w:ind w:right="-83"/>
      <w:jc w:val="both"/>
    </w:pPr>
    <w:rPr>
      <w:rFonts w:ascii="Trebuchet MS" w:hAnsi="Trebuchet MS"/>
      <w:b/>
      <w:noProof/>
    </w:rPr>
  </w:style>
  <w:style w:type="paragraph" w:customStyle="1" w:styleId="CharChar5">
    <w:name w:val="Char Char5"/>
    <w:basedOn w:val="a"/>
    <w:rsid w:val="005E0E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905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ody Text Indent"/>
    <w:basedOn w:val="a"/>
    <w:link w:val="afd"/>
    <w:uiPriority w:val="99"/>
    <w:semiHidden/>
    <w:unhideWhenUsed/>
    <w:rsid w:val="009F7F78"/>
    <w:pPr>
      <w:spacing w:after="120"/>
      <w:ind w:left="283"/>
    </w:pPr>
  </w:style>
  <w:style w:type="character" w:customStyle="1" w:styleId="afd">
    <w:name w:val="Основен текст с отстъп Знак"/>
    <w:basedOn w:val="a0"/>
    <w:link w:val="afc"/>
    <w:uiPriority w:val="99"/>
    <w:semiHidden/>
    <w:rsid w:val="009F7F78"/>
    <w:rPr>
      <w:rFonts w:eastAsia="Times New Roman" w:cs="Times New Roman"/>
      <w:lang w:eastAsia="bg-BG"/>
    </w:rPr>
  </w:style>
  <w:style w:type="table" w:customStyle="1" w:styleId="TableGrid1">
    <w:name w:val="Table Grid1"/>
    <w:basedOn w:val="a1"/>
    <w:next w:val="af"/>
    <w:uiPriority w:val="59"/>
    <w:rsid w:val="007C593B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Indent"/>
    <w:basedOn w:val="a"/>
    <w:semiHidden/>
    <w:rsid w:val="00722344"/>
    <w:pPr>
      <w:suppressAutoHyphens/>
      <w:spacing w:after="240"/>
      <w:ind w:left="720"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inputvalue">
    <w:name w:val="input_value"/>
    <w:rsid w:val="00CC7843"/>
  </w:style>
  <w:style w:type="character" w:customStyle="1" w:styleId="Heading2Char">
    <w:name w:val="Heading 2 Char"/>
    <w:basedOn w:val="a0"/>
    <w:uiPriority w:val="9"/>
    <w:semiHidden/>
    <w:rsid w:val="00E0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20">
    <w:name w:val="Заглавие 2 Знак"/>
    <w:link w:val="2"/>
    <w:rsid w:val="00E028B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a6">
    <w:name w:val="Списък на абзаци Знак"/>
    <w:link w:val="a5"/>
    <w:uiPriority w:val="34"/>
    <w:locked/>
    <w:rsid w:val="008D524F"/>
    <w:rPr>
      <w:rFonts w:eastAsia="Times New Roman" w:cs="Times New Roman"/>
      <w:lang w:eastAsia="bg-BG"/>
    </w:rPr>
  </w:style>
  <w:style w:type="paragraph" w:customStyle="1" w:styleId="StyleHeading1TimesNewRoman14ptBefore18pt">
    <w:name w:val="Style Heading 1 + Times New Roman 14 pt Before:  18 pt"/>
    <w:basedOn w:val="1"/>
    <w:link w:val="StyleHeading1TimesNewRoman14ptBefore18ptChar"/>
    <w:rsid w:val="008D524F"/>
    <w:pPr>
      <w:widowControl w:val="0"/>
      <w:tabs>
        <w:tab w:val="left" w:pos="709"/>
      </w:tabs>
      <w:spacing w:before="360" w:after="60"/>
    </w:pPr>
    <w:rPr>
      <w:b/>
      <w:bCs/>
      <w:caps/>
      <w:snapToGrid w:val="0"/>
      <w:w w:val="120"/>
      <w:kern w:val="32"/>
      <w:szCs w:val="20"/>
      <w:lang w:val="x-none" w:eastAsia="x-none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8D524F"/>
    <w:rPr>
      <w:rFonts w:eastAsia="Times New Roman" w:cs="Times New Roman"/>
      <w:b/>
      <w:bCs/>
      <w:caps/>
      <w:snapToGrid w:val="0"/>
      <w:w w:val="120"/>
      <w:kern w:val="32"/>
      <w:sz w:val="28"/>
      <w:szCs w:val="20"/>
      <w:lang w:val="x-none" w:eastAsia="x-none"/>
    </w:rPr>
  </w:style>
  <w:style w:type="character" w:customStyle="1" w:styleId="aff">
    <w:name w:val="Основен текст_"/>
    <w:basedOn w:val="a0"/>
    <w:rsid w:val="0051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1"/>
    <w:basedOn w:val="aff"/>
    <w:rsid w:val="0051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31">
    <w:name w:val="Основен текст (3)_"/>
    <w:basedOn w:val="a0"/>
    <w:link w:val="32"/>
    <w:rsid w:val="0051395A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ен текст (3) + Не е удебелен"/>
    <w:basedOn w:val="31"/>
    <w:rsid w:val="0051395A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32">
    <w:name w:val="Основен текст (3)"/>
    <w:basedOn w:val="a"/>
    <w:link w:val="31"/>
    <w:rsid w:val="0051395A"/>
    <w:pPr>
      <w:widowControl w:val="0"/>
      <w:shd w:val="clear" w:color="auto" w:fill="FFFFFF"/>
      <w:spacing w:before="900" w:line="0" w:lineRule="atLeast"/>
      <w:ind w:hanging="380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79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6EFD-6E49-43E7-8F54-D4C818C9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OP_7</cp:lastModifiedBy>
  <cp:revision>11</cp:revision>
  <cp:lastPrinted>2017-07-13T14:34:00Z</cp:lastPrinted>
  <dcterms:created xsi:type="dcterms:W3CDTF">2018-02-20T06:38:00Z</dcterms:created>
  <dcterms:modified xsi:type="dcterms:W3CDTF">2018-02-28T15:35:00Z</dcterms:modified>
</cp:coreProperties>
</file>