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F" w:rsidRPr="00BC2165" w:rsidRDefault="00E4145F" w:rsidP="007D0A96">
      <w:pPr>
        <w:spacing w:before="1560"/>
        <w:jc w:val="center"/>
        <w:rPr>
          <w:rFonts w:cs="Arial"/>
          <w:b/>
          <w:caps/>
          <w:w w:val="90"/>
          <w:sz w:val="32"/>
          <w:szCs w:val="32"/>
        </w:rPr>
      </w:pPr>
      <w:r w:rsidRPr="00BC2165">
        <w:rPr>
          <w:rFonts w:cs="Arial"/>
          <w:b/>
          <w:caps/>
          <w:w w:val="90"/>
          <w:sz w:val="32"/>
          <w:szCs w:val="32"/>
        </w:rPr>
        <w:t>ПРограма</w:t>
      </w:r>
    </w:p>
    <w:p w:rsidR="00E4145F" w:rsidRPr="003F17C2" w:rsidRDefault="00E4145F" w:rsidP="00E4145F">
      <w:pPr>
        <w:spacing w:before="120"/>
        <w:jc w:val="center"/>
        <w:rPr>
          <w:rFonts w:cs="Arial"/>
          <w:caps/>
          <w:w w:val="90"/>
          <w:sz w:val="28"/>
          <w:szCs w:val="28"/>
        </w:rPr>
      </w:pPr>
      <w:r w:rsidRPr="003F17C2">
        <w:rPr>
          <w:rFonts w:cs="Arial"/>
          <w:smallCaps/>
          <w:w w:val="90"/>
          <w:sz w:val="28"/>
          <w:szCs w:val="28"/>
        </w:rPr>
        <w:t xml:space="preserve">за </w:t>
      </w:r>
      <w:r>
        <w:rPr>
          <w:rFonts w:cs="Arial"/>
          <w:smallCaps/>
          <w:w w:val="90"/>
          <w:sz w:val="28"/>
          <w:szCs w:val="28"/>
        </w:rPr>
        <w:t xml:space="preserve">конкурсен изпит за докторанти </w:t>
      </w:r>
      <w:r w:rsidRPr="003F17C2">
        <w:rPr>
          <w:rFonts w:cs="Arial"/>
          <w:smallCaps/>
          <w:w w:val="90"/>
          <w:sz w:val="28"/>
          <w:szCs w:val="28"/>
        </w:rPr>
        <w:t xml:space="preserve">по професионално направление </w:t>
      </w:r>
      <w:r>
        <w:rPr>
          <w:rFonts w:cs="Arial"/>
          <w:smallCaps/>
          <w:w w:val="90"/>
          <w:sz w:val="28"/>
          <w:szCs w:val="28"/>
        </w:rPr>
        <w:br/>
      </w:r>
      <w:r w:rsidRPr="003F17C2">
        <w:rPr>
          <w:rFonts w:cs="Arial"/>
          <w:smallCaps/>
          <w:w w:val="90"/>
          <w:sz w:val="28"/>
          <w:szCs w:val="28"/>
        </w:rPr>
        <w:t>3.5. Обществени комуникации и информационни науки</w:t>
      </w:r>
      <w:r w:rsidRPr="003F17C2">
        <w:rPr>
          <w:rFonts w:cs="Arial"/>
          <w:caps/>
          <w:w w:val="90"/>
          <w:sz w:val="28"/>
          <w:szCs w:val="28"/>
        </w:rPr>
        <w:t xml:space="preserve"> </w:t>
      </w:r>
    </w:p>
    <w:p w:rsidR="00CB3E46" w:rsidRPr="00F521AB" w:rsidRDefault="00F521AB" w:rsidP="00CB3E46">
      <w:pPr>
        <w:spacing w:before="120"/>
        <w:jc w:val="center"/>
        <w:rPr>
          <w:rFonts w:cs="Arial"/>
          <w:smallCaps/>
          <w:w w:val="90"/>
          <w:sz w:val="28"/>
          <w:szCs w:val="28"/>
        </w:rPr>
      </w:pPr>
      <w:r>
        <w:rPr>
          <w:rFonts w:cs="Arial"/>
          <w:smallCaps/>
          <w:w w:val="90"/>
          <w:sz w:val="28"/>
          <w:szCs w:val="28"/>
        </w:rPr>
        <w:t>Е</w:t>
      </w:r>
      <w:r w:rsidR="00F865A5" w:rsidRPr="00F521AB">
        <w:rPr>
          <w:rFonts w:cs="Arial"/>
          <w:smallCaps/>
          <w:w w:val="90"/>
          <w:sz w:val="28"/>
          <w:szCs w:val="28"/>
        </w:rPr>
        <w:t xml:space="preserve">фективни комуникации в онлайн среда </w:t>
      </w:r>
      <w:r w:rsidR="00CB3E46" w:rsidRPr="00F521AB">
        <w:rPr>
          <w:rFonts w:cs="Arial"/>
          <w:smallCaps/>
          <w:w w:val="90"/>
          <w:sz w:val="28"/>
          <w:szCs w:val="28"/>
        </w:rPr>
        <w:t>– 2017/2018г.</w:t>
      </w:r>
    </w:p>
    <w:p w:rsidR="00CB3E46" w:rsidRPr="00E4145F" w:rsidRDefault="00CB3E46" w:rsidP="00CB3E46">
      <w:pPr>
        <w:rPr>
          <w:rFonts w:cs="Tahoma"/>
          <w:color w:val="000000"/>
          <w:w w:val="90"/>
          <w:sz w:val="24"/>
          <w:szCs w:val="24"/>
        </w:rPr>
      </w:pPr>
    </w:p>
    <w:p w:rsidR="004B064C" w:rsidRPr="00F521AB" w:rsidRDefault="004B064C" w:rsidP="00F521AB">
      <w:pPr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color w:val="000000"/>
          <w:w w:val="90"/>
          <w:kern w:val="24"/>
          <w:sz w:val="24"/>
          <w:szCs w:val="24"/>
        </w:rPr>
        <w:t>Масова комуникация</w:t>
      </w:r>
      <w:r w:rsidR="0042616D" w:rsidRPr="00F521AB">
        <w:rPr>
          <w:rFonts w:cs="Arial"/>
          <w:color w:val="000000"/>
          <w:w w:val="90"/>
          <w:kern w:val="24"/>
          <w:sz w:val="24"/>
          <w:szCs w:val="24"/>
          <w:lang w:val="en-US"/>
        </w:rPr>
        <w:t xml:space="preserve">, </w:t>
      </w:r>
      <w:r w:rsidR="0042616D"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медийна реконструкция на действителността, функции на медиите, </w:t>
      </w:r>
      <w:r w:rsidR="0042616D" w:rsidRPr="00F521AB">
        <w:rPr>
          <w:rFonts w:cs="Arial"/>
          <w:color w:val="000000"/>
          <w:w w:val="90"/>
          <w:kern w:val="24"/>
          <w:sz w:val="24"/>
          <w:szCs w:val="24"/>
          <w:lang w:val="en-US"/>
        </w:rPr>
        <w:t xml:space="preserve">PR </w:t>
      </w:r>
      <w:r w:rsidR="0042616D" w:rsidRPr="00F521AB">
        <w:rPr>
          <w:rFonts w:cs="Arial"/>
          <w:color w:val="000000"/>
          <w:w w:val="90"/>
          <w:kern w:val="24"/>
          <w:sz w:val="24"/>
          <w:szCs w:val="24"/>
        </w:rPr>
        <w:t>и медии . М</w:t>
      </w:r>
      <w:r w:rsidR="00480A3B" w:rsidRPr="00F521AB">
        <w:rPr>
          <w:rFonts w:cs="Arial"/>
          <w:color w:val="000000"/>
          <w:w w:val="90"/>
          <w:kern w:val="24"/>
          <w:sz w:val="24"/>
          <w:szCs w:val="24"/>
        </w:rPr>
        <w:t>одели на комуникативния процес</w:t>
      </w:r>
      <w:r w:rsidR="0042616D"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. </w:t>
      </w:r>
    </w:p>
    <w:p w:rsidR="008C375D" w:rsidRPr="00F521AB" w:rsidRDefault="008C375D" w:rsidP="00F521AB">
      <w:pPr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Система на медиите. Функции на медиите. </w:t>
      </w:r>
      <w:r w:rsidRPr="00F521AB">
        <w:rPr>
          <w:rFonts w:cs="Arial"/>
          <w:w w:val="90"/>
          <w:kern w:val="24"/>
          <w:sz w:val="24"/>
          <w:szCs w:val="24"/>
        </w:rPr>
        <w:t>Нови информационни и комуникационни технологии и производство на медийно съдържание.</w:t>
      </w:r>
      <w:r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 </w:t>
      </w:r>
      <w:r w:rsidR="00AB3FE6" w:rsidRPr="00F521AB">
        <w:rPr>
          <w:rFonts w:cs="Arial"/>
          <w:w w:val="90"/>
          <w:kern w:val="24"/>
          <w:sz w:val="24"/>
          <w:szCs w:val="24"/>
        </w:rPr>
        <w:t>М</w:t>
      </w:r>
      <w:r w:rsidR="00AB3FE6" w:rsidRPr="00F521AB">
        <w:rPr>
          <w:rFonts w:cs="Arial"/>
          <w:w w:val="90"/>
          <w:kern w:val="24"/>
          <w:sz w:val="24"/>
          <w:szCs w:val="24"/>
          <w:lang w:val="ru-RU"/>
        </w:rPr>
        <w:t>ултимедийният нюзрум.</w:t>
      </w:r>
    </w:p>
    <w:p w:rsidR="0042616D" w:rsidRPr="00F521AB" w:rsidRDefault="000B1239" w:rsidP="00F521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</w:rPr>
        <w:t xml:space="preserve">Конвергенция на медиите. 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 xml:space="preserve">Цифровизация при производството на </w:t>
      </w:r>
      <w:r w:rsidR="008C375D" w:rsidRPr="00F521AB">
        <w:rPr>
          <w:rFonts w:cs="Arial"/>
          <w:w w:val="90"/>
          <w:kern w:val="24"/>
          <w:sz w:val="24"/>
          <w:szCs w:val="24"/>
          <w:lang w:val="ru-RU"/>
        </w:rPr>
        <w:t>медийното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 xml:space="preserve"> съдържание. </w:t>
      </w:r>
      <w:r w:rsidR="00AB3FE6" w:rsidRPr="00F521AB">
        <w:rPr>
          <w:rFonts w:cs="Arial"/>
          <w:w w:val="90"/>
          <w:kern w:val="24"/>
          <w:sz w:val="24"/>
          <w:szCs w:val="24"/>
        </w:rPr>
        <w:t xml:space="preserve">Нови информационни и комуникационни технологии. </w:t>
      </w:r>
      <w:r w:rsidR="00AB3FE6" w:rsidRPr="00F521AB">
        <w:rPr>
          <w:rFonts w:cs="Arial"/>
          <w:color w:val="000000"/>
          <w:w w:val="90"/>
          <w:kern w:val="24"/>
          <w:sz w:val="24"/>
          <w:szCs w:val="24"/>
        </w:rPr>
        <w:t>Дигитални платформи. Комуникативни стратегии.</w:t>
      </w:r>
      <w:r w:rsidR="00AB3FE6" w:rsidRPr="00F521AB">
        <w:rPr>
          <w:rFonts w:cs="Arial"/>
          <w:w w:val="90"/>
          <w:kern w:val="24"/>
          <w:sz w:val="24"/>
          <w:szCs w:val="24"/>
          <w:lang w:val="ru-RU"/>
        </w:rPr>
        <w:t xml:space="preserve"> 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 xml:space="preserve">Медии и цифрови пратформи. </w:t>
      </w:r>
      <w:r w:rsidR="008C375D" w:rsidRPr="00F521AB">
        <w:rPr>
          <w:rFonts w:cs="Arial"/>
          <w:w w:val="90"/>
          <w:kern w:val="24"/>
          <w:sz w:val="24"/>
          <w:szCs w:val="24"/>
        </w:rPr>
        <w:t xml:space="preserve">Правни и етични норми на разпространение на информацията. </w:t>
      </w:r>
    </w:p>
    <w:p w:rsidR="0042616D" w:rsidRPr="00F521AB" w:rsidRDefault="008C375D" w:rsidP="00F521A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textAlignment w:val="baseline"/>
        <w:rPr>
          <w:rFonts w:cs="Arial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</w:rPr>
        <w:t xml:space="preserve">Нови медии – понятие, характеристики, потребление, потребителски групи. 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>Разпространение  и потребление на мобилн</w:t>
      </w:r>
      <w:r w:rsidRPr="00F521AB">
        <w:rPr>
          <w:rFonts w:cs="Arial"/>
          <w:w w:val="90"/>
          <w:kern w:val="24"/>
          <w:sz w:val="24"/>
          <w:szCs w:val="24"/>
          <w:lang w:val="en-US"/>
        </w:rPr>
        <w:t>и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>те комуникации.</w:t>
      </w:r>
      <w:r w:rsidRPr="00F521AB">
        <w:rPr>
          <w:rFonts w:cs="Arial"/>
          <w:w w:val="90"/>
          <w:kern w:val="24"/>
          <w:sz w:val="24"/>
          <w:szCs w:val="24"/>
        </w:rPr>
        <w:t xml:space="preserve"> Уеб-базирани общности, характеристики. Професионални и социални групи в интернет. Блогът и блогосферата.</w:t>
      </w:r>
      <w:r w:rsidRPr="00F521AB">
        <w:rPr>
          <w:rFonts w:cs="Arial"/>
          <w:w w:val="90"/>
          <w:kern w:val="24"/>
          <w:sz w:val="24"/>
          <w:szCs w:val="24"/>
          <w:lang w:val="ru-RU"/>
        </w:rPr>
        <w:t xml:space="preserve"> Специфика на рекламата в Интернет Модерни методи за уебреклама. Ефективност на рекламата в интернет.</w:t>
      </w:r>
    </w:p>
    <w:p w:rsidR="006A0D3C" w:rsidRPr="00F521AB" w:rsidRDefault="00AB3FE6" w:rsidP="00F521AB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textAlignment w:val="baseline"/>
        <w:rPr>
          <w:rFonts w:cs="Arial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Ефективната публична комуникация </w:t>
      </w:r>
      <w:r w:rsidR="008C375D" w:rsidRPr="00F521AB">
        <w:rPr>
          <w:rFonts w:cs="Arial"/>
          <w:color w:val="000000"/>
          <w:w w:val="90"/>
          <w:kern w:val="24"/>
          <w:sz w:val="24"/>
          <w:szCs w:val="24"/>
        </w:rPr>
        <w:t>Обществено мнение, формиране на общественото мнение, медии и публичен дебат.</w:t>
      </w:r>
      <w:r w:rsidRPr="00F521AB">
        <w:rPr>
          <w:rFonts w:cs="Arial"/>
          <w:color w:val="000000"/>
          <w:w w:val="90"/>
          <w:kern w:val="24"/>
          <w:sz w:val="24"/>
          <w:szCs w:val="24"/>
        </w:rPr>
        <w:t xml:space="preserve"> </w:t>
      </w:r>
      <w:r w:rsidR="008C375D" w:rsidRPr="00F521AB">
        <w:rPr>
          <w:rFonts w:cs="Arial"/>
          <w:w w:val="90"/>
          <w:kern w:val="24"/>
          <w:sz w:val="24"/>
          <w:szCs w:val="24"/>
        </w:rPr>
        <w:t xml:space="preserve">Корпоратиен и персонален имидж. Политическа комуникация и дигитални платформи. </w:t>
      </w:r>
      <w:r w:rsidR="008C375D" w:rsidRPr="00F521AB">
        <w:rPr>
          <w:rFonts w:cs="Arial"/>
          <w:color w:val="000000"/>
          <w:w w:val="90"/>
          <w:kern w:val="24"/>
          <w:sz w:val="24"/>
          <w:szCs w:val="24"/>
        </w:rPr>
        <w:t>Медийна публичност. Медийни елити.</w:t>
      </w:r>
    </w:p>
    <w:p w:rsidR="001B4F47" w:rsidRPr="00F521AB" w:rsidRDefault="000B1239" w:rsidP="00F521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w w:val="90"/>
          <w:kern w:val="24"/>
          <w:sz w:val="24"/>
          <w:szCs w:val="24"/>
          <w:lang w:val="ru-RU"/>
        </w:rPr>
      </w:pPr>
      <w:r w:rsidRPr="00F521AB">
        <w:rPr>
          <w:rFonts w:cs="Arial"/>
          <w:w w:val="90"/>
          <w:kern w:val="24"/>
          <w:sz w:val="24"/>
          <w:szCs w:val="24"/>
        </w:rPr>
        <w:t xml:space="preserve">Дигитално производство и разпространение на </w:t>
      </w:r>
      <w:r w:rsidR="0042616D" w:rsidRPr="00F521AB">
        <w:rPr>
          <w:rFonts w:cs="Arial"/>
          <w:w w:val="90"/>
          <w:kern w:val="24"/>
          <w:sz w:val="24"/>
          <w:szCs w:val="24"/>
        </w:rPr>
        <w:t xml:space="preserve">медийно съдържание. </w:t>
      </w:r>
      <w:r w:rsidR="008C375D" w:rsidRPr="00F521AB">
        <w:rPr>
          <w:rFonts w:cs="Arial"/>
          <w:color w:val="000000"/>
          <w:w w:val="90"/>
          <w:kern w:val="24"/>
          <w:sz w:val="24"/>
          <w:szCs w:val="24"/>
        </w:rPr>
        <w:t>Глобализация и идентичност.  Междукултурна комуникация. Глобализация и регионализация на информацията и портребление на медийното съдържание.</w:t>
      </w:r>
      <w:r w:rsidR="0042616D" w:rsidRPr="00F521AB">
        <w:rPr>
          <w:rFonts w:cs="Arial"/>
          <w:w w:val="90"/>
          <w:kern w:val="24"/>
          <w:sz w:val="24"/>
          <w:szCs w:val="24"/>
          <w:lang w:val="ru-RU"/>
        </w:rPr>
        <w:t xml:space="preserve"> </w:t>
      </w:r>
    </w:p>
    <w:p w:rsidR="00962212" w:rsidRPr="00F521AB" w:rsidRDefault="0042616D" w:rsidP="00F521AB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textAlignment w:val="baseline"/>
        <w:rPr>
          <w:rFonts w:cs="Arial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</w:rPr>
        <w:t xml:space="preserve">Работа на журналистите в условията на новите информационни технологии. </w:t>
      </w:r>
      <w:r w:rsidR="008C375D" w:rsidRPr="00F521AB">
        <w:rPr>
          <w:rFonts w:cs="Arial"/>
          <w:w w:val="90"/>
          <w:kern w:val="24"/>
          <w:sz w:val="24"/>
          <w:szCs w:val="24"/>
        </w:rPr>
        <w:t>Интернационализация, регионализация и персонификация на процеса на комуникация в условията на новите информационни и комуникационни технологии. Универсален достъп, универсална обществена услуга, основни комуникационни права на гражданите</w:t>
      </w:r>
      <w:r w:rsidR="00962212" w:rsidRPr="00F521AB">
        <w:rPr>
          <w:rFonts w:cs="Arial"/>
          <w:w w:val="90"/>
          <w:kern w:val="24"/>
          <w:sz w:val="24"/>
          <w:szCs w:val="24"/>
        </w:rPr>
        <w:t xml:space="preserve"> </w:t>
      </w:r>
    </w:p>
    <w:p w:rsidR="00BE5B6E" w:rsidRPr="00F521AB" w:rsidRDefault="001B4F47" w:rsidP="00F521AB">
      <w:pPr>
        <w:pStyle w:val="Heading1"/>
        <w:numPr>
          <w:ilvl w:val="0"/>
          <w:numId w:val="7"/>
        </w:numPr>
        <w:shd w:val="clear" w:color="auto" w:fill="FCFCFC"/>
        <w:tabs>
          <w:tab w:val="left" w:pos="284"/>
        </w:tabs>
        <w:spacing w:before="120" w:beforeAutospacing="0" w:after="0" w:afterAutospacing="0"/>
        <w:ind w:left="284" w:hanging="284"/>
        <w:jc w:val="both"/>
        <w:rPr>
          <w:rFonts w:ascii="Book Antiqua" w:hAnsi="Book Antiqua" w:cs="Arial"/>
          <w:b w:val="0"/>
          <w:bCs w:val="0"/>
          <w:color w:val="333333"/>
          <w:w w:val="90"/>
          <w:kern w:val="24"/>
          <w:sz w:val="24"/>
          <w:szCs w:val="24"/>
        </w:rPr>
      </w:pPr>
      <w:r w:rsidRPr="00F521AB">
        <w:rPr>
          <w:rFonts w:ascii="Book Antiqua" w:hAnsi="Book Antiqua" w:cs="Arial"/>
          <w:b w:val="0"/>
          <w:w w:val="90"/>
          <w:kern w:val="24"/>
          <w:sz w:val="24"/>
          <w:szCs w:val="24"/>
        </w:rPr>
        <w:t>Лобиране и намаляване на проблемите в комуникацията. Специфика на обучението на различни професионални групи за ефективни комуникативни умения.</w:t>
      </w:r>
    </w:p>
    <w:p w:rsidR="00FB6862" w:rsidRPr="00F521AB" w:rsidRDefault="001B4F47" w:rsidP="00F521AB">
      <w:pPr>
        <w:pStyle w:val="Heading1"/>
        <w:numPr>
          <w:ilvl w:val="0"/>
          <w:numId w:val="7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284" w:hanging="284"/>
        <w:jc w:val="both"/>
        <w:rPr>
          <w:rFonts w:ascii="Book Antiqua" w:hAnsi="Book Antiqua" w:cs="Arial"/>
          <w:b w:val="0"/>
          <w:bCs w:val="0"/>
          <w:color w:val="000000" w:themeColor="text1"/>
          <w:w w:val="90"/>
          <w:kern w:val="24"/>
          <w:sz w:val="24"/>
          <w:szCs w:val="24"/>
          <w:lang w:val="en-US"/>
        </w:rPr>
      </w:pPr>
      <w:r w:rsidRPr="00F521AB">
        <w:rPr>
          <w:rFonts w:ascii="Book Antiqua" w:hAnsi="Book Antiqua" w:cs="Arial"/>
          <w:b w:val="0"/>
          <w:bCs w:val="0"/>
          <w:color w:val="333333"/>
          <w:w w:val="90"/>
          <w:kern w:val="24"/>
          <w:sz w:val="24"/>
          <w:szCs w:val="24"/>
        </w:rPr>
        <w:t xml:space="preserve"> </w:t>
      </w:r>
      <w:r w:rsidRPr="00F521AB">
        <w:rPr>
          <w:rFonts w:ascii="Book Antiqua" w:hAnsi="Book Antiqua" w:cs="Arial"/>
          <w:b w:val="0"/>
          <w:bCs w:val="0"/>
          <w:color w:val="000000" w:themeColor="text1"/>
          <w:w w:val="90"/>
          <w:kern w:val="24"/>
          <w:sz w:val="24"/>
          <w:szCs w:val="24"/>
        </w:rPr>
        <w:t xml:space="preserve">Стратегически комуникации. Комуникациинни стратегии и ефективни комуникационни канали. Инструменти за оценка на ефективността. </w:t>
      </w:r>
    </w:p>
    <w:p w:rsidR="00962212" w:rsidRPr="00F521AB" w:rsidRDefault="001B4F47" w:rsidP="00F521AB">
      <w:pPr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color w:val="000000" w:themeColor="text1"/>
          <w:w w:val="90"/>
          <w:kern w:val="24"/>
          <w:sz w:val="24"/>
          <w:szCs w:val="24"/>
        </w:rPr>
      </w:pPr>
      <w:r w:rsidRPr="00F521AB">
        <w:rPr>
          <w:rFonts w:cs="Arial"/>
          <w:color w:val="000000" w:themeColor="text1"/>
          <w:w w:val="90"/>
          <w:kern w:val="24"/>
          <w:sz w:val="24"/>
          <w:szCs w:val="24"/>
        </w:rPr>
        <w:lastRenderedPageBreak/>
        <w:t xml:space="preserve">Изграждане на ефективни комуникационни стратегии. </w:t>
      </w:r>
      <w:r w:rsidRPr="00F521AB">
        <w:rPr>
          <w:rFonts w:cs="Arial"/>
          <w:w w:val="90"/>
          <w:kern w:val="24"/>
          <w:sz w:val="24"/>
          <w:szCs w:val="24"/>
        </w:rPr>
        <w:t>Функционално обучение на комуникативне умения.</w:t>
      </w:r>
      <w:r w:rsidRPr="00F521AB">
        <w:rPr>
          <w:rFonts w:cs="Arial"/>
          <w:color w:val="000000" w:themeColor="text1"/>
          <w:w w:val="90"/>
          <w:kern w:val="24"/>
          <w:sz w:val="24"/>
          <w:szCs w:val="24"/>
        </w:rPr>
        <w:t xml:space="preserve">Методология за обучение за овладяване на комуникативни умения.  </w:t>
      </w:r>
    </w:p>
    <w:p w:rsidR="000B1239" w:rsidRPr="00F521AB" w:rsidRDefault="000B1239" w:rsidP="008C375D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w w:val="90"/>
          <w:kern w:val="24"/>
          <w:sz w:val="24"/>
          <w:szCs w:val="24"/>
        </w:rPr>
      </w:pPr>
    </w:p>
    <w:p w:rsidR="00CB3E46" w:rsidRPr="00F521AB" w:rsidRDefault="00CB3E46" w:rsidP="00CB3E46">
      <w:pPr>
        <w:spacing w:before="80"/>
        <w:ind w:left="284" w:hanging="284"/>
        <w:jc w:val="both"/>
        <w:rPr>
          <w:rFonts w:cs="Tahoma"/>
          <w:color w:val="000000"/>
          <w:w w:val="90"/>
          <w:kern w:val="24"/>
          <w:sz w:val="24"/>
          <w:szCs w:val="24"/>
        </w:rPr>
      </w:pPr>
    </w:p>
    <w:p w:rsidR="00CB3E46" w:rsidRPr="00F521AB" w:rsidRDefault="00CB3E46" w:rsidP="00CB3E46">
      <w:pPr>
        <w:rPr>
          <w:rFonts w:cs="Tahoma"/>
          <w:b/>
          <w:color w:val="000000"/>
          <w:w w:val="90"/>
          <w:kern w:val="24"/>
          <w:sz w:val="24"/>
          <w:szCs w:val="24"/>
          <w:u w:val="single"/>
        </w:rPr>
      </w:pPr>
      <w:r w:rsidRPr="00F521AB">
        <w:rPr>
          <w:rFonts w:cs="Tahoma"/>
          <w:b/>
          <w:color w:val="000000"/>
          <w:w w:val="90"/>
          <w:kern w:val="24"/>
          <w:sz w:val="24"/>
          <w:szCs w:val="24"/>
          <w:u w:val="single"/>
        </w:rPr>
        <w:t>Библиография:</w:t>
      </w:r>
    </w:p>
    <w:p w:rsidR="00CB3E46" w:rsidRPr="00F521AB" w:rsidRDefault="00CB3E46" w:rsidP="00CB3E46">
      <w:pPr>
        <w:rPr>
          <w:rFonts w:cs="Tahoma"/>
          <w:color w:val="000000"/>
          <w:w w:val="90"/>
          <w:kern w:val="24"/>
          <w:sz w:val="24"/>
          <w:szCs w:val="24"/>
        </w:rPr>
      </w:pPr>
    </w:p>
    <w:p w:rsidR="00DE00A2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Бондиков, В., Чакалов, Б. Методи за изследване на масовата комуникация. С., 2015.</w:t>
      </w:r>
      <w:r w:rsidR="00DE00A2" w:rsidRPr="00F521AB">
        <w:rPr>
          <w:rFonts w:cs="Tahoma"/>
          <w:color w:val="000000"/>
          <w:w w:val="90"/>
          <w:kern w:val="24"/>
          <w:sz w:val="24"/>
          <w:szCs w:val="24"/>
          <w:lang w:val="en-US"/>
        </w:rPr>
        <w:t xml:space="preserve"> </w:t>
      </w:r>
    </w:p>
    <w:p w:rsidR="00CB3E46" w:rsidRPr="00F521AB" w:rsidRDefault="00F521AB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  <w:lang w:val="ru-RU"/>
        </w:rPr>
        <w:t>Вълканова</w:t>
      </w:r>
      <w:r w:rsidR="00DE00A2" w:rsidRPr="00F521AB">
        <w:rPr>
          <w:rFonts w:cs="Arial"/>
          <w:w w:val="90"/>
          <w:kern w:val="24"/>
          <w:sz w:val="24"/>
          <w:szCs w:val="24"/>
          <w:lang w:val="ru-RU"/>
        </w:rPr>
        <w:t>, В</w:t>
      </w:r>
      <w:r w:rsidR="00DE00A2" w:rsidRPr="00F521AB">
        <w:rPr>
          <w:rFonts w:cs="Arial"/>
          <w:iCs/>
          <w:w w:val="90"/>
          <w:kern w:val="24"/>
          <w:sz w:val="24"/>
          <w:szCs w:val="24"/>
          <w:lang w:val="ru-RU"/>
        </w:rPr>
        <w:t xml:space="preserve">. </w:t>
      </w:r>
      <w:r w:rsidR="00DE00A2" w:rsidRPr="00F521AB">
        <w:rPr>
          <w:rFonts w:cs="Arial"/>
          <w:w w:val="90"/>
          <w:kern w:val="24"/>
          <w:sz w:val="24"/>
          <w:szCs w:val="24"/>
          <w:lang w:val="ru-RU"/>
        </w:rPr>
        <w:t>Дизайн на вестника. Традиционни, хибридни и онлайн емисии на пресата. С., 2008</w:t>
      </w:r>
    </w:p>
    <w:p w:rsidR="00AB3FE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Arial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Гидънс, А. Социология. С., 2003.</w:t>
      </w:r>
      <w:r w:rsidR="00AB3FE6" w:rsidRPr="00F521AB">
        <w:rPr>
          <w:rFonts w:cs="Tahoma"/>
          <w:color w:val="000000"/>
          <w:w w:val="90"/>
          <w:kern w:val="24"/>
          <w:sz w:val="24"/>
          <w:szCs w:val="24"/>
        </w:rPr>
        <w:t xml:space="preserve"> </w:t>
      </w:r>
    </w:p>
    <w:p w:rsidR="000B1239" w:rsidRPr="00F521AB" w:rsidRDefault="000B1239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Arial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</w:rPr>
        <w:t xml:space="preserve">Дуеи Милад, Големият дигитален обрат, </w:t>
      </w:r>
      <w:r w:rsidRPr="00F521AB">
        <w:rPr>
          <w:rFonts w:cs="Arial"/>
          <w:w w:val="90"/>
          <w:kern w:val="24"/>
          <w:sz w:val="24"/>
          <w:szCs w:val="24"/>
          <w:lang w:val="en-US"/>
        </w:rPr>
        <w:t xml:space="preserve"> </w:t>
      </w:r>
      <w:r w:rsidRPr="00F521AB">
        <w:rPr>
          <w:rFonts w:cs="Arial"/>
          <w:w w:val="90"/>
          <w:kern w:val="24"/>
          <w:sz w:val="24"/>
          <w:szCs w:val="24"/>
        </w:rPr>
        <w:t>НБУ/</w:t>
      </w:r>
      <w:r w:rsidRPr="00F521AB">
        <w:rPr>
          <w:rFonts w:cs="Arial"/>
          <w:w w:val="90"/>
          <w:kern w:val="24"/>
          <w:sz w:val="24"/>
          <w:szCs w:val="24"/>
          <w:lang w:val="en-US"/>
        </w:rPr>
        <w:t>IF</w:t>
      </w:r>
      <w:r w:rsidRPr="00F521AB">
        <w:rPr>
          <w:rFonts w:cs="Arial"/>
          <w:w w:val="90"/>
          <w:kern w:val="24"/>
          <w:sz w:val="24"/>
          <w:szCs w:val="24"/>
        </w:rPr>
        <w:t xml:space="preserve"> С2011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Кастелс, М. Информационната епоха: Икономика, общество и култура. Том 1: Възходът на мрежовото общество. 2004.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Кунчик, М., А. Ципфел, Въведение в науката за публицистика и масови комуникации. С., 1998.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Кътлип, Ск. и др. Ефективен пъблик рилейшънс. С., 2007.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Липман, У. Общественото мнение. С., 2001.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Михайлов, Н. Комуникацията – социален и морален контекст, С., 2016</w:t>
      </w:r>
    </w:p>
    <w:p w:rsidR="005C298B" w:rsidRPr="00F521AB" w:rsidRDefault="00F521AB" w:rsidP="00F521AB">
      <w:pPr>
        <w:pStyle w:val="PlainText"/>
        <w:numPr>
          <w:ilvl w:val="0"/>
          <w:numId w:val="11"/>
        </w:numPr>
        <w:tabs>
          <w:tab w:val="left" w:pos="284"/>
        </w:tabs>
        <w:spacing w:before="120"/>
        <w:ind w:left="284" w:hanging="284"/>
        <w:rPr>
          <w:rFonts w:ascii="Book Antiqua" w:hAnsi="Book Antiqua" w:cs="Times New Roman"/>
          <w:w w:val="90"/>
          <w:kern w:val="24"/>
          <w:sz w:val="24"/>
          <w:szCs w:val="24"/>
          <w:lang w:val="ru-RU"/>
        </w:rPr>
      </w:pPr>
      <w:r w:rsidRPr="00F521AB">
        <w:rPr>
          <w:rFonts w:ascii="Book Antiqua" w:hAnsi="Book Antiqua" w:cs="Times New Roman"/>
          <w:w w:val="90"/>
          <w:kern w:val="24"/>
          <w:sz w:val="24"/>
          <w:szCs w:val="24"/>
          <w:lang w:val="ru-RU"/>
        </w:rPr>
        <w:t>Попова</w:t>
      </w:r>
      <w:r w:rsidR="005C298B" w:rsidRPr="00F521AB">
        <w:rPr>
          <w:rFonts w:ascii="Book Antiqua" w:hAnsi="Book Antiqua" w:cs="Times New Roman"/>
          <w:w w:val="90"/>
          <w:kern w:val="24"/>
          <w:sz w:val="24"/>
          <w:szCs w:val="24"/>
          <w:lang w:val="ru-RU"/>
        </w:rPr>
        <w:t>, М.</w:t>
      </w:r>
      <w:r w:rsidR="005C298B" w:rsidRPr="00F521AB">
        <w:rPr>
          <w:rFonts w:ascii="Book Antiqua" w:hAnsi="Book Antiqua" w:cs="Times New Roman"/>
          <w:w w:val="90"/>
          <w:kern w:val="24"/>
          <w:sz w:val="24"/>
          <w:szCs w:val="24"/>
        </w:rPr>
        <w:t xml:space="preserve"> Виртуалният човек, В. Т., 2012, Фабер (второ издание), достъпна на адрес:</w:t>
      </w:r>
      <w:r>
        <w:rPr>
          <w:rFonts w:ascii="Book Antiqua" w:hAnsi="Book Antiqua" w:cs="Times New Roman"/>
          <w:w w:val="90"/>
          <w:kern w:val="24"/>
          <w:sz w:val="24"/>
          <w:szCs w:val="24"/>
        </w:rPr>
        <w:t xml:space="preserve"> </w:t>
      </w:r>
      <w:r w:rsidR="005C298B" w:rsidRPr="00F521AB">
        <w:rPr>
          <w:rFonts w:ascii="Book Antiqua" w:hAnsi="Book Antiqua" w:cs="Times New Roman"/>
          <w:w w:val="90"/>
          <w:kern w:val="24"/>
          <w:sz w:val="24"/>
          <w:szCs w:val="24"/>
        </w:rPr>
        <w:t>http://www.newmedia21.eu/content/2012/03/Maria-Popova-The-Virtual-man-second-ed.pdf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Петров, М. Персоналният имидж. С., 2005.</w:t>
      </w:r>
    </w:p>
    <w:p w:rsidR="00B20C78" w:rsidRPr="00F521AB" w:rsidRDefault="00F521AB" w:rsidP="00F521AB">
      <w:pPr>
        <w:pStyle w:val="ListParagraph"/>
        <w:numPr>
          <w:ilvl w:val="0"/>
          <w:numId w:val="11"/>
        </w:numPr>
        <w:shd w:val="clear" w:color="auto" w:fill="FFFFFF"/>
        <w:tabs>
          <w:tab w:val="left" w:pos="426"/>
          <w:tab w:val="left" w:pos="710"/>
        </w:tabs>
        <w:spacing w:before="120"/>
        <w:ind w:left="284" w:hanging="284"/>
        <w:contextualSpacing w:val="0"/>
        <w:rPr>
          <w:color w:val="000000"/>
          <w:w w:val="90"/>
          <w:kern w:val="24"/>
          <w:sz w:val="24"/>
          <w:szCs w:val="24"/>
        </w:rPr>
      </w:pPr>
      <w:r w:rsidRPr="00F521AB">
        <w:rPr>
          <w:color w:val="000000"/>
          <w:w w:val="90"/>
          <w:kern w:val="24"/>
          <w:sz w:val="24"/>
          <w:szCs w:val="24"/>
        </w:rPr>
        <w:t>Петев</w:t>
      </w:r>
      <w:r w:rsidR="00B20C78" w:rsidRPr="00F521AB">
        <w:rPr>
          <w:color w:val="000000"/>
          <w:w w:val="90"/>
          <w:kern w:val="24"/>
          <w:sz w:val="24"/>
          <w:szCs w:val="24"/>
        </w:rPr>
        <w:t xml:space="preserve">, Т. </w:t>
      </w:r>
      <w:r w:rsidR="00B20C78" w:rsidRPr="00F521AB">
        <w:rPr>
          <w:i/>
          <w:color w:val="000000"/>
          <w:w w:val="90"/>
          <w:kern w:val="24"/>
          <w:sz w:val="24"/>
          <w:szCs w:val="24"/>
        </w:rPr>
        <w:t xml:space="preserve">Теории за масовата комуникация, </w:t>
      </w:r>
      <w:r w:rsidR="00B20C78" w:rsidRPr="00F521AB">
        <w:rPr>
          <w:color w:val="000000"/>
          <w:w w:val="90"/>
          <w:kern w:val="24"/>
          <w:sz w:val="24"/>
          <w:szCs w:val="24"/>
        </w:rPr>
        <w:t>София: ФЖМК на Софийски университет, 2004.</w:t>
      </w:r>
    </w:p>
    <w:p w:rsidR="00095F6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Рийд, Дж. В крак с онлайн маркетинга. С., 2012</w:t>
      </w:r>
    </w:p>
    <w:p w:rsidR="00CB3E46" w:rsidRPr="00F521AB" w:rsidRDefault="00095F6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w w:val="90"/>
          <w:kern w:val="24"/>
          <w:sz w:val="24"/>
          <w:szCs w:val="24"/>
        </w:rPr>
        <w:t>Фидлър, Р. Медиаморфоза, С., 2005, „Кралица Маб”.</w:t>
      </w:r>
    </w:p>
    <w:p w:rsidR="00CB3E46" w:rsidRPr="00F521AB" w:rsidRDefault="00CB3E46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Хабермас, Ю. Структурни изменения на публичността. С., 1995.</w:t>
      </w:r>
    </w:p>
    <w:p w:rsidR="00075080" w:rsidRPr="00F521AB" w:rsidRDefault="00075080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Щтефан-Р-Молр И Инджев, Журналистиката , С 2017</w:t>
      </w:r>
    </w:p>
    <w:p w:rsidR="000345C7" w:rsidRPr="00F521AB" w:rsidRDefault="000345C7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</w:rPr>
        <w:t>Медийно право ,речник на основните термини , Труд, С</w:t>
      </w:r>
      <w:r w:rsidR="00075080" w:rsidRPr="00F521AB">
        <w:rPr>
          <w:rFonts w:cs="Tahoma"/>
          <w:color w:val="000000"/>
          <w:w w:val="90"/>
          <w:kern w:val="24"/>
          <w:sz w:val="24"/>
          <w:szCs w:val="24"/>
        </w:rPr>
        <w:t xml:space="preserve">. </w:t>
      </w:r>
      <w:r w:rsidRPr="00F521AB">
        <w:rPr>
          <w:rFonts w:cs="Tahoma"/>
          <w:color w:val="000000"/>
          <w:w w:val="90"/>
          <w:kern w:val="24"/>
          <w:sz w:val="24"/>
          <w:szCs w:val="24"/>
        </w:rPr>
        <w:t>2005</w:t>
      </w:r>
    </w:p>
    <w:p w:rsidR="00DE00A2" w:rsidRPr="00F521AB" w:rsidRDefault="00075080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  <w:lang w:val="en-US"/>
        </w:rPr>
        <w:t>The making of European Public Sphere CU Press, 2010</w:t>
      </w:r>
      <w:r w:rsidR="00DE00A2" w:rsidRPr="00F521AB">
        <w:rPr>
          <w:rFonts w:cs="Tahoma"/>
          <w:color w:val="000000"/>
          <w:w w:val="90"/>
          <w:kern w:val="24"/>
          <w:sz w:val="24"/>
          <w:szCs w:val="24"/>
          <w:lang w:val="en-US"/>
        </w:rPr>
        <w:t xml:space="preserve"> </w:t>
      </w:r>
    </w:p>
    <w:p w:rsidR="00D76B8A" w:rsidRPr="00F521AB" w:rsidRDefault="00F521AB" w:rsidP="00F521AB">
      <w:pPr>
        <w:pStyle w:val="ListParagraph"/>
        <w:numPr>
          <w:ilvl w:val="0"/>
          <w:numId w:val="11"/>
        </w:numPr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w w:val="90"/>
          <w:kern w:val="24"/>
          <w:sz w:val="24"/>
          <w:szCs w:val="24"/>
        </w:rPr>
        <w:t>Durham</w:t>
      </w:r>
      <w:r w:rsidR="00DE00A2" w:rsidRPr="00F521AB">
        <w:rPr>
          <w:rFonts w:cs="Arial"/>
          <w:w w:val="90"/>
          <w:kern w:val="24"/>
          <w:sz w:val="24"/>
          <w:szCs w:val="24"/>
        </w:rPr>
        <w:t>, M. &amp; Douglas KELLNER. Media and Cultural Studies Keyworks. Malden, Ma and Oxford, UK: Blackwell Publishing, 2001</w:t>
      </w:r>
    </w:p>
    <w:p w:rsidR="000B1239" w:rsidRPr="00F521AB" w:rsidRDefault="00CB3E46" w:rsidP="00F521AB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ind w:left="284" w:hanging="284"/>
        <w:contextualSpacing w:val="0"/>
        <w:rPr>
          <w:rStyle w:val="Hyperlink"/>
          <w:rFonts w:cs="Tahoma"/>
          <w:color w:val="000000"/>
          <w:w w:val="90"/>
          <w:kern w:val="24"/>
          <w:sz w:val="24"/>
          <w:szCs w:val="24"/>
          <w:u w:val="none"/>
        </w:rPr>
      </w:pPr>
      <w:r w:rsidRPr="00F521AB">
        <w:rPr>
          <w:rFonts w:cs="Tahoma"/>
          <w:color w:val="000000"/>
          <w:w w:val="90"/>
          <w:kern w:val="24"/>
          <w:sz w:val="24"/>
          <w:szCs w:val="24"/>
          <w:lang w:val="en-US"/>
        </w:rPr>
        <w:t>Benson. R., Shaping the p</w:t>
      </w:r>
      <w:bookmarkStart w:id="0" w:name="_GoBack"/>
      <w:bookmarkEnd w:id="0"/>
      <w:r w:rsidRPr="00F521AB">
        <w:rPr>
          <w:rFonts w:cs="Tahoma"/>
          <w:color w:val="000000"/>
          <w:w w:val="90"/>
          <w:kern w:val="24"/>
          <w:sz w:val="24"/>
          <w:szCs w:val="24"/>
          <w:lang w:val="en-US"/>
        </w:rPr>
        <w:t xml:space="preserve">ublic sphere: Habermas and beyond </w:t>
      </w:r>
      <w:hyperlink r:id="rId9" w:history="1">
        <w:r w:rsidRPr="00F521AB">
          <w:rPr>
            <w:rStyle w:val="Hyperlink"/>
            <w:rFonts w:cs="Tahoma"/>
            <w:w w:val="90"/>
            <w:kern w:val="24"/>
            <w:sz w:val="24"/>
            <w:szCs w:val="24"/>
            <w:lang w:val="en-US"/>
          </w:rPr>
          <w:t>https://steinhardt.nyu.edu/scmsAdmin/uploads/006/243/Benson%202009%20American%20Sociologist%20FINAL.pdf</w:t>
        </w:r>
      </w:hyperlink>
    </w:p>
    <w:p w:rsidR="000B1239" w:rsidRPr="00F521AB" w:rsidRDefault="000B1239" w:rsidP="00F521AB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ind w:left="284" w:hanging="284"/>
        <w:contextualSpacing w:val="0"/>
        <w:rPr>
          <w:rFonts w:cs="Tahoma"/>
          <w:color w:val="000000"/>
          <w:w w:val="90"/>
          <w:kern w:val="24"/>
          <w:sz w:val="24"/>
          <w:szCs w:val="24"/>
        </w:rPr>
      </w:pPr>
      <w:r w:rsidRPr="00F521AB">
        <w:rPr>
          <w:rFonts w:cs="Arial"/>
          <w:i/>
          <w:w w:val="90"/>
          <w:kern w:val="24"/>
          <w:sz w:val="24"/>
          <w:szCs w:val="24"/>
        </w:rPr>
        <w:t>Годишници на СУ. Факултет по журналистика и масова комуникации</w:t>
      </w:r>
      <w:r w:rsidRPr="00F521AB">
        <w:rPr>
          <w:rFonts w:cs="Arial"/>
          <w:i/>
          <w:w w:val="90"/>
          <w:kern w:val="24"/>
          <w:sz w:val="24"/>
          <w:szCs w:val="24"/>
          <w:lang w:val="en-US"/>
        </w:rPr>
        <w:t>и</w:t>
      </w:r>
    </w:p>
    <w:sectPr w:rsidR="000B1239" w:rsidRPr="00F521AB" w:rsidSect="00E4145F">
      <w:footerReference w:type="default" r:id="rId10"/>
      <w:headerReference w:type="first" r:id="rId11"/>
      <w:pgSz w:w="11906" w:h="16838" w:code="9"/>
      <w:pgMar w:top="1701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D5" w:rsidRDefault="00CB6BD5" w:rsidP="00E4145F">
      <w:r>
        <w:separator/>
      </w:r>
    </w:p>
  </w:endnote>
  <w:endnote w:type="continuationSeparator" w:id="0">
    <w:p w:rsidR="00CB6BD5" w:rsidRDefault="00CB6BD5" w:rsidP="00E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5F" w:rsidRDefault="00CB6BD5" w:rsidP="00E4145F">
    <w:pPr>
      <w:pStyle w:val="Footer"/>
      <w:jc w:val="center"/>
    </w:pPr>
    <w:r>
      <w:pict>
        <v:group id="Group 62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0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style="mso-next-textbox:#Text Box 63" inset="0,0,0,0">
              <w:txbxContent>
                <w:p w:rsidR="00E4145F" w:rsidRPr="00E4145F" w:rsidRDefault="00CB6BD5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F521AB" w:rsidRPr="00F521AB">
                    <w:rPr>
                      <w:iCs/>
                      <w:noProof/>
                    </w:rPr>
                    <w:t>2</w:t>
                  </w:r>
                  <w:r>
                    <w:rPr>
                      <w:iCs/>
                      <w:noProof/>
                    </w:rPr>
                    <w:fldChar w:fldCharType="end"/>
                  </w:r>
                </w:p>
              </w:txbxContent>
            </v:textbox>
          </v:shape>
          <v:group id="Group 64" o:spid="_x0000_s205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2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53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54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D5" w:rsidRDefault="00CB6BD5" w:rsidP="00E4145F">
      <w:r>
        <w:separator/>
      </w:r>
    </w:p>
  </w:footnote>
  <w:footnote w:type="continuationSeparator" w:id="0">
    <w:p w:rsidR="00CB6BD5" w:rsidRDefault="00CB6BD5" w:rsidP="00E4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6" w:rsidRDefault="002E2A0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-493395</wp:posOffset>
          </wp:positionV>
          <wp:extent cx="7524115" cy="1590040"/>
          <wp:effectExtent l="0" t="0" r="0" b="0"/>
          <wp:wrapNone/>
          <wp:docPr id="7" name="Картина 12" descr="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 descr="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59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2B"/>
    <w:multiLevelType w:val="hybridMultilevel"/>
    <w:tmpl w:val="356E2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445"/>
    <w:multiLevelType w:val="hybridMultilevel"/>
    <w:tmpl w:val="7F8C9D3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AB6"/>
    <w:multiLevelType w:val="hybridMultilevel"/>
    <w:tmpl w:val="E74ABC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651"/>
    <w:multiLevelType w:val="hybridMultilevel"/>
    <w:tmpl w:val="7F8C9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750A"/>
    <w:multiLevelType w:val="hybridMultilevel"/>
    <w:tmpl w:val="A6AEF060"/>
    <w:lvl w:ilvl="0" w:tplc="1C9287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020A"/>
    <w:multiLevelType w:val="hybridMultilevel"/>
    <w:tmpl w:val="E2FE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D297D"/>
    <w:multiLevelType w:val="hybridMultilevel"/>
    <w:tmpl w:val="946A1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363"/>
    <w:multiLevelType w:val="hybridMultilevel"/>
    <w:tmpl w:val="00B464CA"/>
    <w:lvl w:ilvl="0" w:tplc="67A2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B74"/>
    <w:multiLevelType w:val="hybridMultilevel"/>
    <w:tmpl w:val="946A1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1706"/>
    <w:multiLevelType w:val="hybridMultilevel"/>
    <w:tmpl w:val="356E2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1C05"/>
    <w:multiLevelType w:val="hybridMultilevel"/>
    <w:tmpl w:val="3C944C0C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7D3"/>
    <w:rsid w:val="000345C7"/>
    <w:rsid w:val="00063211"/>
    <w:rsid w:val="00075080"/>
    <w:rsid w:val="000766E8"/>
    <w:rsid w:val="00095F66"/>
    <w:rsid w:val="000B1239"/>
    <w:rsid w:val="000D3CAA"/>
    <w:rsid w:val="000F24C5"/>
    <w:rsid w:val="00196B4D"/>
    <w:rsid w:val="001B4F47"/>
    <w:rsid w:val="001C5CC7"/>
    <w:rsid w:val="0026640C"/>
    <w:rsid w:val="002E2A08"/>
    <w:rsid w:val="003070EC"/>
    <w:rsid w:val="003178B9"/>
    <w:rsid w:val="003B3471"/>
    <w:rsid w:val="0042616D"/>
    <w:rsid w:val="00480A3B"/>
    <w:rsid w:val="00485AAD"/>
    <w:rsid w:val="004B064C"/>
    <w:rsid w:val="005C298B"/>
    <w:rsid w:val="006A0D3C"/>
    <w:rsid w:val="006F17D3"/>
    <w:rsid w:val="00702C38"/>
    <w:rsid w:val="007D0A96"/>
    <w:rsid w:val="008C375D"/>
    <w:rsid w:val="008F033C"/>
    <w:rsid w:val="00962212"/>
    <w:rsid w:val="00A10CDB"/>
    <w:rsid w:val="00A27ED6"/>
    <w:rsid w:val="00A629A9"/>
    <w:rsid w:val="00A7677D"/>
    <w:rsid w:val="00AB3FE6"/>
    <w:rsid w:val="00B20C78"/>
    <w:rsid w:val="00B44C8B"/>
    <w:rsid w:val="00BE5B6E"/>
    <w:rsid w:val="00C30A42"/>
    <w:rsid w:val="00CA4D78"/>
    <w:rsid w:val="00CB0F64"/>
    <w:rsid w:val="00CB3E46"/>
    <w:rsid w:val="00CB6BD5"/>
    <w:rsid w:val="00D21C33"/>
    <w:rsid w:val="00D57086"/>
    <w:rsid w:val="00D70800"/>
    <w:rsid w:val="00D76B8A"/>
    <w:rsid w:val="00DC5B08"/>
    <w:rsid w:val="00DE00A2"/>
    <w:rsid w:val="00E31F09"/>
    <w:rsid w:val="00E4145F"/>
    <w:rsid w:val="00F521AB"/>
    <w:rsid w:val="00F865A5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2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7D3"/>
  </w:style>
  <w:style w:type="paragraph" w:styleId="Header">
    <w:name w:val="header"/>
    <w:basedOn w:val="Normal"/>
    <w:link w:val="HeaderChar"/>
    <w:uiPriority w:val="99"/>
    <w:unhideWhenUsed/>
    <w:rsid w:val="00E41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45F"/>
  </w:style>
  <w:style w:type="paragraph" w:styleId="Footer">
    <w:name w:val="footer"/>
    <w:basedOn w:val="Normal"/>
    <w:link w:val="FooterChar"/>
    <w:uiPriority w:val="99"/>
    <w:unhideWhenUsed/>
    <w:rsid w:val="00E41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45F"/>
  </w:style>
  <w:style w:type="character" w:styleId="Hyperlink">
    <w:name w:val="Hyperlink"/>
    <w:rsid w:val="00E31F09"/>
    <w:rPr>
      <w:color w:val="0000FF"/>
      <w:u w:val="single"/>
    </w:rPr>
  </w:style>
  <w:style w:type="paragraph" w:styleId="BodyText">
    <w:name w:val="Body Text"/>
    <w:basedOn w:val="Normal"/>
    <w:link w:val="BodyTextChar"/>
    <w:rsid w:val="00E31F09"/>
    <w:pPr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rsid w:val="00E31F09"/>
    <w:rPr>
      <w:rFonts w:ascii="MS Sans Serif" w:eastAsia="Times New Roman" w:hAnsi="MS Sans Serif" w:cs="MS Sans Serif"/>
      <w:sz w:val="28"/>
      <w:szCs w:val="28"/>
      <w:lang w:eastAsia="zh-CN"/>
    </w:rPr>
  </w:style>
  <w:style w:type="character" w:styleId="Strong">
    <w:name w:val="Strong"/>
    <w:qFormat/>
    <w:rsid w:val="00E31F09"/>
    <w:rPr>
      <w:b/>
      <w:bCs/>
    </w:rPr>
  </w:style>
  <w:style w:type="paragraph" w:styleId="PlainText">
    <w:name w:val="Plain Text"/>
    <w:basedOn w:val="Normal"/>
    <w:link w:val="PlainTextChar"/>
    <w:rsid w:val="00D5708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D57086"/>
    <w:rPr>
      <w:rFonts w:ascii="Courier New" w:eastAsia="SimSun" w:hAnsi="Courier New" w:cs="Courier New"/>
    </w:rPr>
  </w:style>
  <w:style w:type="paragraph" w:styleId="Title">
    <w:name w:val="Title"/>
    <w:basedOn w:val="Normal"/>
    <w:link w:val="TitleChar"/>
    <w:qFormat/>
    <w:rsid w:val="00095F66"/>
    <w:pPr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rsid w:val="00095F66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B20C78"/>
    <w:pPr>
      <w:ind w:left="720"/>
      <w:contextualSpacing/>
    </w:pPr>
  </w:style>
  <w:style w:type="character" w:customStyle="1" w:styleId="stext1">
    <w:name w:val="stext1"/>
    <w:rsid w:val="000B123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221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A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teinhardt.nyu.edu/scmsAdmin/uploads/006/243/Benson%202009%20American%20Sociologist%20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3F5E-F5E6-48E4-9E8B-82595A0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Links>
    <vt:vector size="36" baseType="variant">
      <vt:variant>
        <vt:i4>655475</vt:i4>
      </vt:variant>
      <vt:variant>
        <vt:i4>15</vt:i4>
      </vt:variant>
      <vt:variant>
        <vt:i4>0</vt:i4>
      </vt:variant>
      <vt:variant>
        <vt:i4>5</vt:i4>
      </vt:variant>
      <vt:variant>
        <vt:lpwstr>http://nordicom.gu.se/sites/default/files/publikationer-hela-pdf/the_digital_public_sphere.pdf</vt:lpwstr>
      </vt:variant>
      <vt:variant>
        <vt:lpwstr/>
      </vt:variant>
      <vt:variant>
        <vt:i4>3801111</vt:i4>
      </vt:variant>
      <vt:variant>
        <vt:i4>12</vt:i4>
      </vt:variant>
      <vt:variant>
        <vt:i4>0</vt:i4>
      </vt:variant>
      <vt:variant>
        <vt:i4>5</vt:i4>
      </vt:variant>
      <vt:variant>
        <vt:lpwstr>https://www.os3.nl/_media/2011-2012/richard_florida_-_the_rise_of_the_creative_class.pdf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http://burawoy.berkeley.edu/PS/Introduction.Going Public, Going Global.pdf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http://burawoy.berkeley.edu/Public Sociology, Live/Burawoy.pdf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http://www.polsoz.fu-berlin.de/soziologie/arbeitsbereiche/makrosoziologie/mitarbeiter/lehrstuhlinhaber/dateien/GerhardsSch__fer-New-Media-And-Society.pdf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https://steinhardt.nyu.edu/scmsAdmin/uploads/006/243/Benson 2009 American Sociologist 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</dc:creator>
  <cp:lastModifiedBy>Maya</cp:lastModifiedBy>
  <cp:revision>23</cp:revision>
  <dcterms:created xsi:type="dcterms:W3CDTF">2017-07-21T12:12:00Z</dcterms:created>
  <dcterms:modified xsi:type="dcterms:W3CDTF">2017-07-21T14:12:00Z</dcterms:modified>
</cp:coreProperties>
</file>