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25" w:rsidRDefault="00AA6F25" w:rsidP="00AA6F25">
      <w:pPr>
        <w:tabs>
          <w:tab w:val="left" w:pos="2916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СПЕЦИАЛНОСТ „БИБЛИТЕЧНО-ИНФОРМАЦИОННИ НАУКИ” </w:t>
      </w:r>
    </w:p>
    <w:p w:rsidR="00E226E2" w:rsidRDefault="00E226E2">
      <w:pPr>
        <w:rPr>
          <w:lang w:val="en-US"/>
        </w:rPr>
      </w:pPr>
    </w:p>
    <w:p w:rsidR="00AA6F25" w:rsidRDefault="00AA6F25">
      <w:pPr>
        <w:rPr>
          <w:lang w:val="en-US"/>
        </w:rPr>
      </w:pPr>
    </w:p>
    <w:p w:rsidR="00AA6F25" w:rsidRDefault="00AA6F25" w:rsidP="00AA6F25">
      <w:pPr>
        <w:pStyle w:val="ListParagraph"/>
        <w:tabs>
          <w:tab w:val="left" w:pos="2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0">
        <w:rPr>
          <w:rFonts w:ascii="Times New Roman" w:hAnsi="Times New Roman" w:cs="Times New Roman"/>
          <w:b/>
          <w:sz w:val="28"/>
          <w:szCs w:val="28"/>
        </w:rPr>
        <w:t>Магистърска програма „Библиотечно</w:t>
      </w:r>
      <w:r>
        <w:rPr>
          <w:rFonts w:ascii="Times New Roman" w:hAnsi="Times New Roman" w:cs="Times New Roman"/>
          <w:b/>
          <w:sz w:val="28"/>
          <w:szCs w:val="28"/>
        </w:rPr>
        <w:t>- и</w:t>
      </w:r>
      <w:r w:rsidRPr="005E1C80">
        <w:rPr>
          <w:rFonts w:ascii="Times New Roman" w:hAnsi="Times New Roman" w:cs="Times New Roman"/>
          <w:b/>
          <w:sz w:val="28"/>
          <w:szCs w:val="28"/>
        </w:rPr>
        <w:t xml:space="preserve">нформационни технологии”  </w:t>
      </w:r>
    </w:p>
    <w:p w:rsidR="00AA6F25" w:rsidRDefault="00AA6F25" w:rsidP="00AA6F25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 w:rsidRPr="005E1C80">
        <w:rPr>
          <w:rFonts w:ascii="Times New Roman" w:hAnsi="Times New Roman" w:cs="Times New Roman"/>
          <w:sz w:val="24"/>
          <w:szCs w:val="24"/>
        </w:rPr>
        <w:t>Машиночетима обработка на информационните ресурси –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Pr="005E1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1C80">
        <w:rPr>
          <w:rFonts w:ascii="Times New Roman" w:hAnsi="Times New Roman" w:cs="Times New Roman"/>
          <w:sz w:val="24"/>
          <w:szCs w:val="24"/>
        </w:rPr>
        <w:t xml:space="preserve">доц. д-р Милена Миланова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25.07.- 8-20 ч.-онлайн тест </w:t>
      </w:r>
    </w:p>
    <w:p w:rsidR="00AA6F25" w:rsidRDefault="00AA6F25" w:rsidP="00AA6F25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Информационни системи  – доц. д-р Елица Лозанова-Белчева 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31.07.- онлайн тест, от 8 – 20 часа </w:t>
      </w:r>
    </w:p>
    <w:p w:rsidR="00AA6F25" w:rsidRDefault="00AA6F25" w:rsidP="00AA6F25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Библиотечен мениджмънт – гл.ас. д-р Анета Дончева – </w:t>
      </w:r>
    </w:p>
    <w:p w:rsidR="00AA6F25" w:rsidRPr="005E1C80" w:rsidRDefault="00AA6F25" w:rsidP="00AA6F25">
      <w:pPr>
        <w:pStyle w:val="ListParagraph"/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15.09.- онлайн – курсова работа </w:t>
      </w:r>
    </w:p>
    <w:p w:rsidR="00AA6F25" w:rsidRDefault="00AA6F25" w:rsidP="00AA6F25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 и финансиране на културните институции – гл. ас. д-р Силвия Станчева – 21.07.- онлайн тест – от 9 до 14 часа // 5.09.- 9,00 ч. </w:t>
      </w:r>
    </w:p>
    <w:p w:rsidR="00AA6F25" w:rsidRPr="005E1C80" w:rsidRDefault="00AA6F25" w:rsidP="00AA6F25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Дигитализация на културното наследство (изборна – всички)- доц. Цв.Панчева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25.07.- курсова работа// 9.09.  – 11,00 – защита</w:t>
      </w:r>
    </w:p>
    <w:p w:rsidR="00AA6F25" w:rsidRPr="00AA6F25" w:rsidRDefault="00AA6F25">
      <w:pPr>
        <w:rPr>
          <w:lang w:val="en-US"/>
        </w:rPr>
      </w:pPr>
    </w:p>
    <w:sectPr w:rsidR="00AA6F25" w:rsidRPr="00AA6F25" w:rsidSect="00A66C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26EF"/>
    <w:multiLevelType w:val="hybridMultilevel"/>
    <w:tmpl w:val="8BEA2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5"/>
    <w:rsid w:val="00A66CF5"/>
    <w:rsid w:val="00AA6F25"/>
    <w:rsid w:val="00E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2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2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2017-07-19T07:18:00Z</dcterms:created>
  <dcterms:modified xsi:type="dcterms:W3CDTF">2017-07-19T07:19:00Z</dcterms:modified>
</cp:coreProperties>
</file>