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F4" w:rsidRPr="002128AB" w:rsidRDefault="00315FF4" w:rsidP="00772140">
      <w:pPr>
        <w:pStyle w:val="NormalWeb"/>
        <w:spacing w:before="80" w:beforeAutospacing="0" w:after="0" w:afterAutospacing="0"/>
        <w:ind w:firstLine="720"/>
        <w:jc w:val="center"/>
        <w:textAlignment w:val="baseline"/>
        <w:rPr>
          <w:rFonts w:ascii="Times New Roman" w:hAnsi="Times New Roman"/>
          <w:b/>
          <w:caps/>
          <w:lang w:val="bg-BG"/>
        </w:rPr>
      </w:pPr>
      <w:r w:rsidRPr="002128AB">
        <w:rPr>
          <w:rFonts w:ascii="Times New Roman" w:hAnsi="Times New Roman"/>
          <w:b/>
          <w:caps/>
          <w:lang w:val="bg-BG"/>
        </w:rPr>
        <w:t>Финансово управление и контрол на средствата от ЕС</w:t>
      </w:r>
    </w:p>
    <w:p w:rsidR="00315FF4" w:rsidRPr="002128AB" w:rsidRDefault="00315FF4" w:rsidP="00772140">
      <w:pPr>
        <w:pStyle w:val="NormalWeb"/>
        <w:spacing w:before="80" w:beforeAutospacing="0" w:after="0" w:afterAutospacing="0"/>
        <w:jc w:val="both"/>
        <w:textAlignment w:val="baseline"/>
        <w:rPr>
          <w:rFonts w:ascii="Times New Roman" w:hAnsi="Times New Roman"/>
          <w:lang w:val="bg-BG"/>
        </w:rPr>
      </w:pPr>
    </w:p>
    <w:p w:rsidR="00315FF4" w:rsidRPr="002128AB" w:rsidRDefault="00315FF4" w:rsidP="00772140">
      <w:pPr>
        <w:pStyle w:val="NormalWeb"/>
        <w:spacing w:before="80" w:beforeAutospacing="0" w:after="0" w:afterAutospacing="0"/>
        <w:ind w:firstLine="720"/>
        <w:jc w:val="both"/>
        <w:textAlignment w:val="baseline"/>
        <w:rPr>
          <w:rFonts w:ascii="Times New Roman" w:hAnsi="Times New Roman"/>
          <w:lang w:val="bg-BG"/>
        </w:rPr>
      </w:pPr>
      <w:r w:rsidRPr="002128AB">
        <w:rPr>
          <w:rFonts w:ascii="Times New Roman" w:hAnsi="Times New Roman"/>
          <w:lang w:val="bg-BG"/>
        </w:rPr>
        <w:t>Учебната дисциплина “Финансово управление и контрол на средствата от ЕС“</w:t>
      </w:r>
      <w:r w:rsidR="00772140" w:rsidRPr="002128AB">
        <w:rPr>
          <w:rFonts w:ascii="Times New Roman" w:hAnsi="Times New Roman"/>
          <w:lang w:val="bg-BG"/>
        </w:rPr>
        <w:t xml:space="preserve"> на Стопанския факултет на Софийски Университет „Свети Климент Охридски“ </w:t>
      </w:r>
      <w:r w:rsidRPr="002128AB">
        <w:rPr>
          <w:rFonts w:ascii="Times New Roman" w:hAnsi="Times New Roman"/>
          <w:lang w:val="bg-BG"/>
        </w:rPr>
        <w:t xml:space="preserve"> е съвместен проект между Стопанския и Юридичес</w:t>
      </w:r>
      <w:r w:rsidR="00772140" w:rsidRPr="002128AB">
        <w:rPr>
          <w:rFonts w:ascii="Times New Roman" w:hAnsi="Times New Roman"/>
          <w:lang w:val="bg-BG"/>
        </w:rPr>
        <w:t>кия факултети на Университета.</w:t>
      </w:r>
    </w:p>
    <w:p w:rsidR="00315FF4" w:rsidRDefault="002128AB" w:rsidP="002128AB">
      <w:pPr>
        <w:pStyle w:val="Heading4"/>
        <w:spacing w:line="240" w:lineRule="auto"/>
        <w:ind w:firstLine="720"/>
        <w:jc w:val="both"/>
        <w:rPr>
          <w:rFonts w:ascii="Times New Roman" w:hAnsi="Times New Roman" w:cs="Times New Roman"/>
          <w:color w:val="331F09"/>
          <w:sz w:val="24"/>
          <w:szCs w:val="24"/>
          <w:shd w:val="clear" w:color="auto" w:fill="FFFFFF"/>
        </w:rPr>
      </w:pPr>
      <w:bookmarkStart w:id="0" w:name="_GoBack"/>
      <w:r w:rsidRPr="002128AB">
        <w:rPr>
          <w:rFonts w:ascii="Times New Roman" w:hAnsi="Times New Roman" w:cs="Times New Roman"/>
          <w:color w:val="331F09"/>
          <w:sz w:val="24"/>
          <w:szCs w:val="24"/>
          <w:shd w:val="clear" w:color="auto" w:fill="FFFFFF"/>
        </w:rPr>
        <w:t>Занятият</w:t>
      </w:r>
      <w:r w:rsidR="00FE4200">
        <w:rPr>
          <w:rFonts w:ascii="Times New Roman" w:hAnsi="Times New Roman" w:cs="Times New Roman"/>
          <w:color w:val="331F09"/>
          <w:sz w:val="24"/>
          <w:szCs w:val="24"/>
          <w:shd w:val="clear" w:color="auto" w:fill="FFFFFF"/>
        </w:rPr>
        <w:t xml:space="preserve">а ще се проведат на 29.04.2017, 13.05.2017, </w:t>
      </w:r>
      <w:r w:rsidRPr="002128AB">
        <w:rPr>
          <w:rFonts w:ascii="Times New Roman" w:hAnsi="Times New Roman" w:cs="Times New Roman"/>
          <w:color w:val="331F09"/>
          <w:sz w:val="24"/>
          <w:szCs w:val="24"/>
          <w:shd w:val="clear" w:color="auto" w:fill="FFFFFF"/>
        </w:rPr>
        <w:t xml:space="preserve">20.05.2017г. </w:t>
      </w:r>
      <w:r w:rsidR="00FE4200">
        <w:rPr>
          <w:rFonts w:ascii="Times New Roman" w:hAnsi="Times New Roman" w:cs="Times New Roman"/>
          <w:color w:val="331F09"/>
          <w:sz w:val="24"/>
          <w:szCs w:val="24"/>
          <w:shd w:val="clear" w:color="auto" w:fill="FFFFFF"/>
        </w:rPr>
        <w:t>и 03.06.2017г.</w:t>
      </w:r>
      <w:r w:rsidRPr="002128AB">
        <w:rPr>
          <w:rFonts w:ascii="Times New Roman" w:hAnsi="Times New Roman" w:cs="Times New Roman"/>
          <w:color w:val="331F09"/>
          <w:sz w:val="24"/>
          <w:szCs w:val="24"/>
          <w:shd w:val="clear" w:color="auto" w:fill="FFFFFF"/>
        </w:rPr>
        <w:t>от 10 до 17ч. в 218 аудитория на Ректората, Юридически факултет на Софийски Университет</w:t>
      </w:r>
      <w:r w:rsidR="007E1022" w:rsidRPr="007E1022">
        <w:t xml:space="preserve"> </w:t>
      </w:r>
    </w:p>
    <w:bookmarkEnd w:id="0"/>
    <w:p w:rsidR="007E1022" w:rsidRPr="007E1022" w:rsidRDefault="007E1022" w:rsidP="007E1022">
      <w:pPr>
        <w:rPr>
          <w:lang w:val="bg-BG" w:eastAsia="zh-CN"/>
        </w:rPr>
      </w:pPr>
    </w:p>
    <w:p w:rsidR="00315FF4" w:rsidRPr="002128AB" w:rsidRDefault="00315FF4" w:rsidP="00CC1CFD">
      <w:pPr>
        <w:pStyle w:val="NormalWeb"/>
        <w:spacing w:before="8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/>
          <w:kern w:val="24"/>
          <w:lang w:val="bg-BG" w:eastAsia="en-US"/>
        </w:rPr>
      </w:pP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Подобряването на конкурентоспособността на българската икономика, регионалното развитие и ускоряването на процеса по сближаване зависят от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 w:eastAsia="en-US"/>
        </w:rPr>
        <w:t>ефективното използване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 на европейските структурни и инвестиционни фондове </w:t>
      </w:r>
      <w:r w:rsidRPr="002128AB">
        <w:rPr>
          <w:rFonts w:ascii="Times New Roman" w:eastAsia="Times New Roman" w:hAnsi="Times New Roman"/>
          <w:color w:val="000000"/>
          <w:kern w:val="24"/>
          <w:lang w:val="ru-RU" w:eastAsia="en-US"/>
        </w:rPr>
        <w:t>(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>ЕСИФ</w:t>
      </w:r>
      <w:r w:rsidRPr="002128AB">
        <w:rPr>
          <w:rFonts w:ascii="Times New Roman" w:eastAsia="Times New Roman" w:hAnsi="Times New Roman"/>
          <w:color w:val="000000"/>
          <w:kern w:val="24"/>
          <w:lang w:val="ru-RU" w:eastAsia="en-US"/>
        </w:rPr>
        <w:t>)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 като основен източник на средства за публични инвестиции.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/>
        </w:rPr>
        <w:t xml:space="preserve">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 w:eastAsia="en-US"/>
        </w:rPr>
        <w:t>Постигането на общите европейски цели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 и въвеждането на тези цели от кохезионните държави членки с участието на партньорите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 w:eastAsia="en-US"/>
        </w:rPr>
        <w:t>на всички управленски равнища,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 w:eastAsia="en-US"/>
        </w:rPr>
        <w:t xml:space="preserve">изисква координация 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между националните и европейските политики, между всички заинтересовани страни на европейско и национално </w:t>
      </w:r>
      <w:r w:rsidRPr="002128AB">
        <w:rPr>
          <w:rFonts w:ascii="Times New Roman" w:eastAsia="Times New Roman" w:hAnsi="Times New Roman"/>
          <w:kern w:val="24"/>
          <w:lang w:val="bg-BG" w:eastAsia="en-US"/>
        </w:rPr>
        <w:t>равнище.</w:t>
      </w:r>
      <w:r w:rsidRPr="002128AB">
        <w:rPr>
          <w:rFonts w:ascii="Times New Roman" w:eastAsia="Times New Roman" w:hAnsi="Times New Roman"/>
          <w:b/>
          <w:bCs/>
          <w:kern w:val="24"/>
          <w:lang w:val="bg-BG"/>
        </w:rPr>
        <w:t xml:space="preserve"> </w:t>
      </w:r>
      <w:r w:rsidR="00CC1CFD" w:rsidRPr="002128AB">
        <w:rPr>
          <w:rFonts w:ascii="Times New Roman" w:eastAsia="Times New Roman" w:hAnsi="Times New Roman"/>
          <w:bCs/>
          <w:color w:val="000000"/>
          <w:kern w:val="24"/>
          <w:lang w:val="bg-BG" w:eastAsia="en-US"/>
        </w:rPr>
        <w:t xml:space="preserve"> </w:t>
      </w:r>
      <w:r w:rsidRPr="002128AB">
        <w:rPr>
          <w:rFonts w:ascii="Times New Roman" w:eastAsia="Times New Roman" w:hAnsi="Times New Roman"/>
          <w:bCs/>
          <w:color w:val="000000"/>
          <w:kern w:val="24"/>
          <w:lang w:val="bg-BG" w:eastAsia="en-US"/>
        </w:rPr>
        <w:t>Необходими са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 </w:t>
      </w:r>
      <w:r w:rsidRPr="002128AB">
        <w:rPr>
          <w:rFonts w:ascii="Times New Roman" w:eastAsia="Times New Roman" w:hAnsi="Times New Roman"/>
          <w:b/>
          <w:color w:val="000000"/>
          <w:kern w:val="24"/>
          <w:lang w:val="bg-BG" w:eastAsia="en-US"/>
        </w:rPr>
        <w:t>прозрачни публични финанси и ясна визия за цялостното развитие на държавата</w:t>
      </w:r>
      <w:r w:rsidR="00CC1CFD" w:rsidRPr="002128AB">
        <w:rPr>
          <w:rFonts w:ascii="Times New Roman" w:eastAsia="Times New Roman" w:hAnsi="Times New Roman"/>
          <w:b/>
          <w:color w:val="000000"/>
          <w:kern w:val="24"/>
          <w:lang w:val="bg-BG" w:eastAsia="en-US"/>
        </w:rPr>
        <w:t>, тъй като финансовата система на Република България е част и от финансовата система на ЕС в съответствие с Договора за Функциониране на Европейския съюз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>.</w:t>
      </w:r>
      <w:r w:rsidRPr="002128AB">
        <w:rPr>
          <w:rFonts w:ascii="Times New Roman" w:eastAsia="Times New Roman" w:hAnsi="Times New Roman"/>
          <w:color w:val="000000"/>
          <w:kern w:val="24"/>
          <w:lang w:val="ru-RU" w:eastAsia="en-US"/>
        </w:rPr>
        <w:t xml:space="preserve">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/>
        </w:rPr>
        <w:t>Строгата бюджетна дисциплина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 xml:space="preserve"> трябва да бъде спазвана безусловно от конституционните играчи, участващи във финансовата система на всяка държава членка.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/>
        </w:rPr>
        <w:t xml:space="preserve">Споделеното управление </w:t>
      </w:r>
      <w:r w:rsidRPr="002128AB">
        <w:rPr>
          <w:rFonts w:ascii="Times New Roman" w:eastAsia="Times New Roman" w:hAnsi="Times New Roman"/>
          <w:bCs/>
          <w:color w:val="000000"/>
          <w:kern w:val="24"/>
          <w:lang w:val="bg-BG"/>
        </w:rPr>
        <w:t>(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>чл. 4 от Договора за функциониране на ЕС – ДФЕС</w:t>
      </w:r>
      <w:r w:rsidRPr="002128AB">
        <w:rPr>
          <w:rFonts w:ascii="Times New Roman" w:eastAsia="Times New Roman" w:hAnsi="Times New Roman"/>
          <w:color w:val="000000"/>
          <w:kern w:val="24"/>
          <w:lang w:val="ru-RU"/>
        </w:rPr>
        <w:t xml:space="preserve">; 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 xml:space="preserve">финансовият регламент и </w:t>
      </w:r>
      <w:r w:rsidR="00CC1CFD" w:rsidRPr="002128AB">
        <w:rPr>
          <w:rFonts w:ascii="Times New Roman" w:eastAsia="Times New Roman" w:hAnsi="Times New Roman"/>
          <w:color w:val="000000"/>
          <w:kern w:val="24"/>
          <w:lang w:val="bg-BG"/>
        </w:rPr>
        <w:t>секторните регламенти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 xml:space="preserve"> на</w:t>
      </w:r>
      <w:r w:rsidR="00CC1CFD" w:rsidRPr="002128AB">
        <w:rPr>
          <w:rFonts w:ascii="Times New Roman" w:eastAsia="Times New Roman" w:hAnsi="Times New Roman"/>
          <w:color w:val="000000"/>
          <w:kern w:val="24"/>
          <w:lang w:val="ru-RU"/>
        </w:rPr>
        <w:t xml:space="preserve"> европейските структурни и инвестиционни фондове и общата селскостопанска политика</w:t>
      </w:r>
      <w:r w:rsidRPr="002128AB">
        <w:rPr>
          <w:rFonts w:ascii="Times New Roman" w:eastAsia="Times New Roman" w:hAnsi="Times New Roman"/>
          <w:color w:val="000000"/>
          <w:kern w:val="24"/>
          <w:lang w:val="ru-RU"/>
        </w:rPr>
        <w:t>)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 xml:space="preserve"> предполага </w:t>
      </w:r>
      <w:r w:rsidRPr="002128AB">
        <w:rPr>
          <w:rFonts w:ascii="Times New Roman" w:eastAsia="Times New Roman" w:hAnsi="Times New Roman"/>
          <w:b/>
          <w:color w:val="000000"/>
          <w:kern w:val="24"/>
          <w:lang w:val="bg-BG"/>
        </w:rPr>
        <w:t>координация на управлението на средствата от фондовете на ЕС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 xml:space="preserve"> между всички отговорни институции, укрепване на административния капацитет и добро управление.</w:t>
      </w:r>
    </w:p>
    <w:p w:rsidR="00315FF4" w:rsidRPr="002128AB" w:rsidRDefault="00315FF4" w:rsidP="00772140">
      <w:pPr>
        <w:pStyle w:val="NormalWeb"/>
        <w:spacing w:before="8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kern w:val="24"/>
          <w:lang w:val="bg-BG" w:eastAsia="en-US"/>
        </w:rPr>
      </w:pP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 w:eastAsia="en-US"/>
        </w:rPr>
        <w:t xml:space="preserve">Общите европейски цели 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са представени в стратегия „Европа 2020“.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ru-RU"/>
        </w:rPr>
        <w:t xml:space="preserve">Координацията </w:t>
      </w:r>
      <w:r w:rsidRPr="002128AB">
        <w:rPr>
          <w:rFonts w:ascii="Times New Roman" w:eastAsia="Times New Roman" w:hAnsi="Times New Roman"/>
          <w:color w:val="000000"/>
          <w:kern w:val="24"/>
          <w:lang w:val="ru-RU"/>
        </w:rPr>
        <w:t xml:space="preserve">между отделните европейски структурни и инвестиционни фондове </w:t>
      </w:r>
      <w:r w:rsidRPr="002128AB">
        <w:rPr>
          <w:rFonts w:ascii="Times New Roman" w:eastAsia="Times New Roman" w:hAnsi="Times New Roman"/>
          <w:color w:val="000000"/>
          <w:kern w:val="24"/>
        </w:rPr>
        <w:t>(</w:t>
      </w:r>
      <w:r w:rsidRPr="002128AB">
        <w:rPr>
          <w:rFonts w:ascii="Times New Roman" w:eastAsia="Times New Roman" w:hAnsi="Times New Roman"/>
          <w:color w:val="000000"/>
          <w:kern w:val="24"/>
          <w:lang w:val="ru-RU"/>
        </w:rPr>
        <w:t>ЕСИФ</w:t>
      </w:r>
      <w:r w:rsidRPr="002128AB">
        <w:rPr>
          <w:rFonts w:ascii="Times New Roman" w:eastAsia="Times New Roman" w:hAnsi="Times New Roman"/>
          <w:color w:val="000000"/>
          <w:kern w:val="24"/>
        </w:rPr>
        <w:t>)</w:t>
      </w:r>
      <w:r w:rsidRPr="002128AB">
        <w:rPr>
          <w:rFonts w:ascii="Times New Roman" w:eastAsia="Times New Roman" w:hAnsi="Times New Roman"/>
          <w:color w:val="000000"/>
          <w:kern w:val="24"/>
          <w:lang w:val="ru-RU"/>
        </w:rPr>
        <w:t xml:space="preserve"> на европейско равнище се постига чрез възприемането на 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>РЕГЛАМЕНТ (ЕС) № 1303/2013 НА ЕВРОПЕЙСКИЯ ПАРЛАМЕНТ И НА СЪВЕТА от 17 декември 2013 година</w:t>
      </w:r>
      <w:r w:rsidRPr="002128AB">
        <w:rPr>
          <w:rStyle w:val="FootnoteReference"/>
          <w:rFonts w:ascii="Times New Roman" w:eastAsia="Times New Roman" w:hAnsi="Times New Roman"/>
          <w:color w:val="000000"/>
          <w:kern w:val="24"/>
          <w:lang w:val="bg-BG"/>
        </w:rPr>
        <w:footnoteReference w:id="1"/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 xml:space="preserve">. Регламентът отразява „Европа 2020“ чрез 11 тематични цели, които следва да бъдат реализирани чрез фондовете. 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Координацията на национално ниво на общите европейски и национални цели следва да бъде постигната от отделните членки посредством споразумението за партньорство и индивидуалните програми.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/>
        </w:rPr>
        <w:t xml:space="preserve">Програмите на  кохезионната политика 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 xml:space="preserve">трябва да дефинират ясни цели и резултати и да включват всички партньори на всички равнища в </w:t>
      </w:r>
      <w:r w:rsidRPr="002128AB">
        <w:rPr>
          <w:rFonts w:ascii="Times New Roman" w:eastAsia="Times New Roman" w:hAnsi="Times New Roman"/>
          <w:b/>
          <w:bCs/>
          <w:color w:val="000000"/>
          <w:kern w:val="24"/>
          <w:lang w:val="bg-BG"/>
        </w:rPr>
        <w:t>координационния процес</w:t>
      </w:r>
      <w:r w:rsidRPr="002128AB">
        <w:rPr>
          <w:rFonts w:ascii="Times New Roman" w:eastAsia="Times New Roman" w:hAnsi="Times New Roman"/>
          <w:color w:val="000000"/>
          <w:kern w:val="24"/>
          <w:lang w:val="bg-BG"/>
        </w:rPr>
        <w:t>. Разчита се на засилено използване на финансовия инженеринг и на експертизата на финансовите и кредитните институции. Същевременно п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t xml:space="preserve">равната и институционална рамка за управлението и контрола на ЕСИФ трябва да бъде изградена в съответствие с конституционната уредба и </w:t>
      </w:r>
      <w:r w:rsidRPr="002128AB">
        <w:rPr>
          <w:rFonts w:ascii="Times New Roman" w:eastAsia="Times New Roman" w:hAnsi="Times New Roman"/>
          <w:color w:val="000000"/>
          <w:kern w:val="24"/>
          <w:lang w:val="bg-BG" w:eastAsia="en-US"/>
        </w:rPr>
        <w:lastRenderedPageBreak/>
        <w:t>традиции на всяка държава членка. Изброените предизвикателства следва да бъдат отразени по подходящ начин в националните правни системи.</w:t>
      </w:r>
    </w:p>
    <w:p w:rsidR="00315FF4" w:rsidRPr="002128AB" w:rsidRDefault="00315FF4" w:rsidP="00772140">
      <w:pPr>
        <w:spacing w:before="80"/>
        <w:ind w:firstLine="720"/>
        <w:jc w:val="both"/>
        <w:textAlignment w:val="baseline"/>
        <w:rPr>
          <w:lang w:val="ru-RU"/>
        </w:rPr>
      </w:pPr>
      <w:r w:rsidRPr="002128AB">
        <w:rPr>
          <w:color w:val="000000"/>
          <w:kern w:val="24"/>
          <w:lang w:val="bg-BG"/>
        </w:rPr>
        <w:t>В България</w:t>
      </w:r>
      <w:r w:rsidRPr="002128AB">
        <w:rPr>
          <w:b/>
          <w:bCs/>
          <w:color w:val="000000"/>
          <w:kern w:val="24"/>
          <w:lang w:val="bg-BG"/>
        </w:rPr>
        <w:t xml:space="preserve"> координацията в областта на управлението и контрола</w:t>
      </w:r>
      <w:r w:rsidRPr="002128AB">
        <w:rPr>
          <w:color w:val="000000"/>
          <w:kern w:val="24"/>
          <w:lang w:val="bg-BG"/>
        </w:rPr>
        <w:t xml:space="preserve"> на публичните отношения, възникващи в системата на публичните средства от ЕСИФ, бе постигната чрез приемането на  </w:t>
      </w:r>
      <w:r w:rsidRPr="002128AB">
        <w:rPr>
          <w:b/>
          <w:bCs/>
          <w:color w:val="000000"/>
          <w:kern w:val="24"/>
          <w:lang w:val="bg-BG"/>
        </w:rPr>
        <w:t xml:space="preserve">специален закон за управление на средствата от ЕСИФ </w:t>
      </w:r>
      <w:r w:rsidRPr="002128AB">
        <w:rPr>
          <w:b/>
          <w:bCs/>
          <w:color w:val="000000"/>
          <w:kern w:val="24"/>
          <w:lang w:val="ru-RU"/>
        </w:rPr>
        <w:t>(</w:t>
      </w:r>
      <w:r w:rsidRPr="002128AB">
        <w:rPr>
          <w:b/>
          <w:bCs/>
          <w:color w:val="000000"/>
          <w:kern w:val="24"/>
          <w:lang w:val="bg-BG"/>
        </w:rPr>
        <w:t>ДВ, бр.101/22.12.2015г.</w:t>
      </w:r>
      <w:r w:rsidRPr="002128AB">
        <w:rPr>
          <w:b/>
          <w:bCs/>
          <w:color w:val="000000"/>
          <w:kern w:val="24"/>
          <w:lang w:val="ru-RU"/>
        </w:rPr>
        <w:t>)</w:t>
      </w:r>
      <w:r w:rsidRPr="002128AB">
        <w:rPr>
          <w:color w:val="000000"/>
          <w:kern w:val="24"/>
          <w:lang w:val="bg-BG"/>
        </w:rPr>
        <w:t xml:space="preserve">, регулиращ </w:t>
      </w:r>
      <w:r w:rsidRPr="002128AB">
        <w:rPr>
          <w:b/>
          <w:bCs/>
          <w:color w:val="000000"/>
          <w:kern w:val="24"/>
          <w:lang w:val="bg-BG"/>
        </w:rPr>
        <w:t>управлението на средствата от ЕСИФ</w:t>
      </w:r>
      <w:r w:rsidRPr="002128AB">
        <w:rPr>
          <w:color w:val="000000"/>
          <w:kern w:val="24"/>
          <w:lang w:val="bg-BG"/>
        </w:rPr>
        <w:t xml:space="preserve"> в България.</w:t>
      </w:r>
    </w:p>
    <w:p w:rsidR="00315FF4" w:rsidRPr="002128AB" w:rsidRDefault="00315FF4" w:rsidP="00772140">
      <w:pPr>
        <w:pStyle w:val="Body0"/>
        <w:spacing w:line="240" w:lineRule="auto"/>
        <w:rPr>
          <w:rFonts w:ascii="Times New Roman" w:hAnsi="Times New Roman"/>
          <w:lang w:val="bg-BG"/>
        </w:rPr>
      </w:pPr>
      <w:r w:rsidRPr="002128AB">
        <w:rPr>
          <w:rFonts w:ascii="Times New Roman" w:hAnsi="Times New Roman"/>
        </w:rPr>
        <w:t xml:space="preserve">В </w:t>
      </w:r>
      <w:proofErr w:type="spellStart"/>
      <w:r w:rsidRPr="002128AB">
        <w:rPr>
          <w:rFonts w:ascii="Times New Roman" w:hAnsi="Times New Roman"/>
        </w:rPr>
        <w:t>рамките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на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лекционния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курс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се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proofErr w:type="gramStart"/>
      <w:r w:rsidRPr="002128AB">
        <w:rPr>
          <w:rFonts w:ascii="Times New Roman" w:hAnsi="Times New Roman"/>
        </w:rPr>
        <w:t>придоби</w:t>
      </w:r>
      <w:proofErr w:type="spellEnd"/>
      <w:r w:rsidRPr="002128AB">
        <w:rPr>
          <w:rFonts w:ascii="Times New Roman" w:hAnsi="Times New Roman"/>
          <w:lang w:val="bg-BG"/>
        </w:rPr>
        <w:t>ва</w:t>
      </w:r>
      <w:r w:rsidRPr="002128AB">
        <w:rPr>
          <w:rFonts w:ascii="Times New Roman" w:hAnsi="Times New Roman"/>
        </w:rPr>
        <w:t xml:space="preserve">т  </w:t>
      </w:r>
      <w:proofErr w:type="spellStart"/>
      <w:r w:rsidRPr="002128AB">
        <w:rPr>
          <w:rFonts w:ascii="Times New Roman" w:hAnsi="Times New Roman"/>
        </w:rPr>
        <w:t>знания</w:t>
      </w:r>
      <w:proofErr w:type="spellEnd"/>
      <w:proofErr w:type="gramEnd"/>
      <w:r w:rsidRPr="002128AB">
        <w:rPr>
          <w:rFonts w:ascii="Times New Roman" w:hAnsi="Times New Roman"/>
        </w:rPr>
        <w:t xml:space="preserve">, </w:t>
      </w:r>
      <w:proofErr w:type="spellStart"/>
      <w:r w:rsidRPr="002128AB">
        <w:rPr>
          <w:rFonts w:ascii="Times New Roman" w:hAnsi="Times New Roman"/>
        </w:rPr>
        <w:t>свързани</w:t>
      </w:r>
      <w:proofErr w:type="spellEnd"/>
      <w:r w:rsidRPr="002128AB">
        <w:rPr>
          <w:rFonts w:ascii="Times New Roman" w:hAnsi="Times New Roman"/>
        </w:rPr>
        <w:t xml:space="preserve"> с </w:t>
      </w:r>
      <w:proofErr w:type="spellStart"/>
      <w:r w:rsidRPr="002128AB">
        <w:rPr>
          <w:rFonts w:ascii="Times New Roman" w:hAnsi="Times New Roman"/>
        </w:rPr>
        <w:t>функционирането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на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системата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на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публичните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средства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от</w:t>
      </w:r>
      <w:proofErr w:type="spellEnd"/>
      <w:r w:rsidRPr="002128AB">
        <w:rPr>
          <w:rFonts w:ascii="Times New Roman" w:hAnsi="Times New Roman"/>
        </w:rPr>
        <w:t xml:space="preserve"> </w:t>
      </w:r>
      <w:r w:rsidRPr="002128AB">
        <w:rPr>
          <w:rFonts w:ascii="Times New Roman" w:hAnsi="Times New Roman"/>
          <w:lang w:val="bg-BG"/>
        </w:rPr>
        <w:t>фондовете на ЕС к</w:t>
      </w:r>
      <w:proofErr w:type="spellStart"/>
      <w:r w:rsidRPr="002128AB">
        <w:rPr>
          <w:rFonts w:ascii="Times New Roman" w:hAnsi="Times New Roman"/>
        </w:rPr>
        <w:t>ато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една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от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системите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на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финансовата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система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на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Република</w:t>
      </w:r>
      <w:proofErr w:type="spellEnd"/>
      <w:r w:rsidRPr="002128AB">
        <w:rPr>
          <w:rFonts w:ascii="Times New Roman" w:hAnsi="Times New Roman"/>
        </w:rPr>
        <w:t xml:space="preserve"> </w:t>
      </w:r>
      <w:proofErr w:type="spellStart"/>
      <w:r w:rsidRPr="002128AB">
        <w:rPr>
          <w:rFonts w:ascii="Times New Roman" w:hAnsi="Times New Roman"/>
        </w:rPr>
        <w:t>България</w:t>
      </w:r>
      <w:proofErr w:type="spellEnd"/>
      <w:r w:rsidRPr="002128AB">
        <w:rPr>
          <w:rFonts w:ascii="Times New Roman" w:hAnsi="Times New Roman"/>
          <w:lang w:val="bg-BG"/>
        </w:rPr>
        <w:t xml:space="preserve">. </w:t>
      </w:r>
      <w:proofErr w:type="spellStart"/>
      <w:r w:rsidRPr="002128AB">
        <w:rPr>
          <w:rStyle w:val="FontStyle42"/>
          <w:sz w:val="24"/>
          <w:szCs w:val="24"/>
        </w:rPr>
        <w:t>Предходното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обосновава</w:t>
      </w:r>
      <w:proofErr w:type="spellEnd"/>
      <w:r w:rsidRPr="002128AB">
        <w:rPr>
          <w:rStyle w:val="FontStyle42"/>
          <w:sz w:val="24"/>
          <w:szCs w:val="24"/>
          <w:lang w:val="ru-RU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необходимостта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от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представяне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на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обществените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отношения</w:t>
      </w:r>
      <w:proofErr w:type="spellEnd"/>
      <w:r w:rsidRPr="002128AB">
        <w:rPr>
          <w:rStyle w:val="FontStyle42"/>
          <w:sz w:val="24"/>
          <w:szCs w:val="24"/>
        </w:rPr>
        <w:t xml:space="preserve">, </w:t>
      </w:r>
      <w:proofErr w:type="spellStart"/>
      <w:r w:rsidRPr="002128AB">
        <w:rPr>
          <w:rStyle w:val="FontStyle42"/>
          <w:sz w:val="24"/>
          <w:szCs w:val="24"/>
        </w:rPr>
        <w:t>възникващи</w:t>
      </w:r>
      <w:proofErr w:type="spellEnd"/>
      <w:r w:rsidRPr="002128AB">
        <w:rPr>
          <w:rStyle w:val="FontStyle42"/>
          <w:sz w:val="24"/>
          <w:szCs w:val="24"/>
        </w:rPr>
        <w:t xml:space="preserve">, </w:t>
      </w:r>
      <w:proofErr w:type="spellStart"/>
      <w:r w:rsidRPr="002128AB">
        <w:rPr>
          <w:rStyle w:val="FontStyle42"/>
          <w:sz w:val="24"/>
          <w:szCs w:val="24"/>
        </w:rPr>
        <w:t>развиващи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се</w:t>
      </w:r>
      <w:proofErr w:type="spellEnd"/>
      <w:r w:rsidRPr="002128AB">
        <w:rPr>
          <w:rStyle w:val="FontStyle42"/>
          <w:sz w:val="24"/>
          <w:szCs w:val="24"/>
        </w:rPr>
        <w:t xml:space="preserve"> и </w:t>
      </w:r>
      <w:proofErr w:type="spellStart"/>
      <w:r w:rsidRPr="002128AB">
        <w:rPr>
          <w:rStyle w:val="FontStyle42"/>
          <w:sz w:val="24"/>
          <w:szCs w:val="24"/>
        </w:rPr>
        <w:t>погасяващи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се</w:t>
      </w:r>
      <w:proofErr w:type="spellEnd"/>
      <w:r w:rsidRPr="002128AB">
        <w:rPr>
          <w:rStyle w:val="FontStyle42"/>
          <w:sz w:val="24"/>
          <w:szCs w:val="24"/>
        </w:rPr>
        <w:t xml:space="preserve"> в </w:t>
      </w:r>
      <w:proofErr w:type="spellStart"/>
      <w:r w:rsidRPr="002128AB">
        <w:rPr>
          <w:rStyle w:val="FontStyle42"/>
          <w:sz w:val="24"/>
          <w:szCs w:val="24"/>
        </w:rPr>
        <w:t>системата</w:t>
      </w:r>
      <w:proofErr w:type="spellEnd"/>
      <w:r w:rsidRPr="002128AB">
        <w:rPr>
          <w:rStyle w:val="FontStyle42"/>
          <w:sz w:val="24"/>
          <w:szCs w:val="24"/>
        </w:rPr>
        <w:t xml:space="preserve">, в </w:t>
      </w:r>
      <w:proofErr w:type="spellStart"/>
      <w:r w:rsidRPr="002128AB">
        <w:rPr>
          <w:rStyle w:val="FontStyle42"/>
          <w:sz w:val="24"/>
          <w:szCs w:val="24"/>
        </w:rPr>
        <w:t>два</w:t>
      </w:r>
      <w:proofErr w:type="spellEnd"/>
      <w:r w:rsidRPr="002128AB">
        <w:rPr>
          <w:rStyle w:val="FontStyle42"/>
          <w:sz w:val="24"/>
          <w:szCs w:val="24"/>
        </w:rPr>
        <w:t xml:space="preserve"> </w:t>
      </w:r>
      <w:proofErr w:type="spellStart"/>
      <w:r w:rsidRPr="002128AB">
        <w:rPr>
          <w:rStyle w:val="FontStyle42"/>
          <w:sz w:val="24"/>
          <w:szCs w:val="24"/>
        </w:rPr>
        <w:t>аспекта</w:t>
      </w:r>
      <w:proofErr w:type="spellEnd"/>
      <w:r w:rsidRPr="002128AB">
        <w:rPr>
          <w:rStyle w:val="FontStyle42"/>
          <w:sz w:val="24"/>
          <w:szCs w:val="24"/>
        </w:rPr>
        <w:t xml:space="preserve">: (1) </w:t>
      </w:r>
      <w:proofErr w:type="spellStart"/>
      <w:r w:rsidRPr="002128AB">
        <w:rPr>
          <w:rStyle w:val="FontStyle42"/>
          <w:i/>
          <w:sz w:val="24"/>
          <w:szCs w:val="24"/>
        </w:rPr>
        <w:t>като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съвкупност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от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финансови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правни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отношения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по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управление</w:t>
      </w:r>
      <w:proofErr w:type="spellEnd"/>
      <w:r w:rsidRPr="002128AB">
        <w:rPr>
          <w:rStyle w:val="FontStyle42"/>
          <w:i/>
          <w:sz w:val="24"/>
          <w:szCs w:val="24"/>
        </w:rPr>
        <w:t xml:space="preserve"> и </w:t>
      </w:r>
      <w:proofErr w:type="spellStart"/>
      <w:r w:rsidRPr="002128AB">
        <w:rPr>
          <w:rStyle w:val="FontStyle42"/>
          <w:i/>
          <w:sz w:val="24"/>
          <w:szCs w:val="24"/>
        </w:rPr>
        <w:t>контрол</w:t>
      </w:r>
      <w:proofErr w:type="spellEnd"/>
      <w:r w:rsidRPr="002128AB">
        <w:rPr>
          <w:rStyle w:val="FontStyle42"/>
          <w:i/>
          <w:sz w:val="24"/>
          <w:szCs w:val="24"/>
          <w:lang w:val="ru-RU"/>
        </w:rPr>
        <w:t xml:space="preserve">; </w:t>
      </w:r>
      <w:r w:rsidRPr="002128AB">
        <w:rPr>
          <w:rStyle w:val="FontStyle42"/>
          <w:i/>
          <w:sz w:val="24"/>
          <w:szCs w:val="24"/>
        </w:rPr>
        <w:t xml:space="preserve">(2) </w:t>
      </w:r>
      <w:proofErr w:type="spellStart"/>
      <w:r w:rsidRPr="002128AB">
        <w:rPr>
          <w:rStyle w:val="FontStyle42"/>
          <w:i/>
          <w:sz w:val="24"/>
          <w:szCs w:val="24"/>
        </w:rPr>
        <w:t>като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сбор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от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държавни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органи</w:t>
      </w:r>
      <w:proofErr w:type="spellEnd"/>
      <w:r w:rsidRPr="002128AB">
        <w:rPr>
          <w:rStyle w:val="FontStyle42"/>
          <w:i/>
          <w:sz w:val="24"/>
          <w:szCs w:val="24"/>
        </w:rPr>
        <w:t xml:space="preserve">, </w:t>
      </w:r>
      <w:proofErr w:type="spellStart"/>
      <w:r w:rsidRPr="002128AB">
        <w:rPr>
          <w:rStyle w:val="FontStyle42"/>
          <w:i/>
          <w:sz w:val="24"/>
          <w:szCs w:val="24"/>
        </w:rPr>
        <w:t>които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осъществяват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финансова</w:t>
      </w:r>
      <w:proofErr w:type="spellEnd"/>
      <w:r w:rsidRPr="002128AB">
        <w:rPr>
          <w:rStyle w:val="FontStyle42"/>
          <w:i/>
          <w:sz w:val="24"/>
          <w:szCs w:val="24"/>
        </w:rPr>
        <w:t xml:space="preserve"> </w:t>
      </w:r>
      <w:proofErr w:type="spellStart"/>
      <w:r w:rsidRPr="002128AB">
        <w:rPr>
          <w:rStyle w:val="FontStyle42"/>
          <w:i/>
          <w:sz w:val="24"/>
          <w:szCs w:val="24"/>
        </w:rPr>
        <w:t>дейност</w:t>
      </w:r>
      <w:proofErr w:type="spellEnd"/>
      <w:r w:rsidRPr="002128AB">
        <w:rPr>
          <w:rStyle w:val="FontStyle42"/>
          <w:i/>
          <w:sz w:val="24"/>
          <w:szCs w:val="24"/>
        </w:rPr>
        <w:t>.</w:t>
      </w:r>
      <w:r w:rsidRPr="002128AB">
        <w:rPr>
          <w:rFonts w:ascii="Times New Roman" w:hAnsi="Times New Roman"/>
          <w:lang w:val="bg-BG"/>
        </w:rPr>
        <w:t xml:space="preserve"> Целта е да се получат теоретически и практически познания.</w:t>
      </w:r>
    </w:p>
    <w:p w:rsidR="00315FF4" w:rsidRPr="002128AB" w:rsidRDefault="00315FF4" w:rsidP="00772140">
      <w:pPr>
        <w:pStyle w:val="Body0"/>
        <w:spacing w:line="240" w:lineRule="auto"/>
        <w:rPr>
          <w:rFonts w:ascii="Times New Roman" w:hAnsi="Times New Roman"/>
          <w:lang w:val="bg-BG"/>
        </w:rPr>
      </w:pPr>
    </w:p>
    <w:p w:rsidR="00315FF4" w:rsidRPr="002128AB" w:rsidRDefault="00315FF4" w:rsidP="00772140">
      <w:pPr>
        <w:pStyle w:val="Body0"/>
        <w:spacing w:line="240" w:lineRule="auto"/>
        <w:rPr>
          <w:rFonts w:ascii="Times New Roman" w:hAnsi="Times New Roman"/>
          <w:b/>
          <w:bCs/>
          <w:i/>
          <w:iCs/>
          <w:lang w:val="bg-BG"/>
        </w:rPr>
      </w:pPr>
      <w:r w:rsidRPr="002128AB"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 w:rsidRPr="002128AB">
        <w:rPr>
          <w:rFonts w:ascii="Times New Roman" w:hAnsi="Times New Roman"/>
          <w:b/>
          <w:bCs/>
          <w:i/>
          <w:iCs/>
          <w:lang w:val="ru-RU"/>
        </w:rPr>
        <w:tab/>
      </w:r>
      <w:r w:rsidRPr="002128AB">
        <w:rPr>
          <w:rFonts w:ascii="Times New Roman" w:hAnsi="Times New Roman"/>
          <w:b/>
          <w:bCs/>
          <w:i/>
          <w:iCs/>
          <w:lang w:val="bg-BG"/>
        </w:rPr>
        <w:t>Логика на курса:</w:t>
      </w:r>
    </w:p>
    <w:p w:rsidR="00315FF4" w:rsidRPr="002128AB" w:rsidRDefault="00315FF4" w:rsidP="00772140">
      <w:pPr>
        <w:pStyle w:val="Body0"/>
        <w:spacing w:line="240" w:lineRule="auto"/>
        <w:rPr>
          <w:rFonts w:ascii="Times New Roman" w:hAnsi="Times New Roman"/>
          <w:b/>
          <w:bCs/>
          <w:i/>
          <w:iCs/>
          <w:lang w:val="bg-BG"/>
        </w:rPr>
      </w:pPr>
    </w:p>
    <w:p w:rsidR="00315FF4" w:rsidRPr="002128AB" w:rsidRDefault="00315FF4" w:rsidP="00772140">
      <w:pPr>
        <w:pStyle w:val="Body0"/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iCs/>
          <w:lang w:val="bg-BG"/>
        </w:rPr>
      </w:pPr>
      <w:r w:rsidRPr="002128AB">
        <w:rPr>
          <w:rFonts w:ascii="Times New Roman" w:hAnsi="Times New Roman"/>
          <w:lang w:val="bg-BG"/>
        </w:rPr>
        <w:t xml:space="preserve">Обща постановка на въпроса: </w:t>
      </w:r>
      <w:r w:rsidRPr="002128AB">
        <w:rPr>
          <w:rFonts w:ascii="Times New Roman" w:hAnsi="Times New Roman"/>
          <w:i/>
          <w:lang w:val="bg-BG"/>
        </w:rPr>
        <w:t>правни основи и източници на обществените отношения</w:t>
      </w:r>
      <w:r w:rsidRPr="002128AB">
        <w:rPr>
          <w:rFonts w:ascii="Times New Roman" w:hAnsi="Times New Roman"/>
          <w:lang w:val="bg-BG"/>
        </w:rPr>
        <w:t xml:space="preserve"> възникващи, развиващи се и погасяващи се в системата на управление и контрол на публичните средства от ЕСИФ</w:t>
      </w:r>
      <w:r w:rsidR="00CC1CFD" w:rsidRPr="002128AB">
        <w:rPr>
          <w:rFonts w:ascii="Times New Roman" w:hAnsi="Times New Roman"/>
          <w:lang w:val="bg-BG"/>
        </w:rPr>
        <w:t xml:space="preserve"> и фондовете по общата селскостопанска политика</w:t>
      </w:r>
      <w:r w:rsidRPr="002128AB">
        <w:rPr>
          <w:rFonts w:ascii="Times New Roman" w:hAnsi="Times New Roman"/>
          <w:lang w:val="bg-BG"/>
        </w:rPr>
        <w:t xml:space="preserve"> и кореспондиращото национално съфинансиране.</w:t>
      </w:r>
    </w:p>
    <w:p w:rsidR="00315FF4" w:rsidRPr="002128AB" w:rsidRDefault="00315FF4" w:rsidP="00772140">
      <w:pPr>
        <w:pStyle w:val="Body0"/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iCs/>
          <w:lang w:val="bg-BG"/>
        </w:rPr>
      </w:pPr>
      <w:r w:rsidRPr="002128AB">
        <w:rPr>
          <w:rFonts w:ascii="Times New Roman" w:hAnsi="Times New Roman"/>
          <w:i/>
          <w:lang w:val="bg-BG"/>
        </w:rPr>
        <w:t>Бюджет и политики</w:t>
      </w:r>
      <w:r w:rsidR="00CC1CFD" w:rsidRPr="002128AB">
        <w:rPr>
          <w:rFonts w:ascii="Times New Roman" w:hAnsi="Times New Roman"/>
          <w:lang w:val="bg-BG"/>
        </w:rPr>
        <w:t xml:space="preserve"> на ЕС</w:t>
      </w:r>
    </w:p>
    <w:p w:rsidR="00315FF4" w:rsidRPr="002128AB" w:rsidRDefault="00315FF4" w:rsidP="00772140">
      <w:pPr>
        <w:pStyle w:val="Body0"/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iCs/>
          <w:lang w:val="bg-BG"/>
        </w:rPr>
      </w:pPr>
      <w:r w:rsidRPr="002128AB">
        <w:rPr>
          <w:rFonts w:ascii="Times New Roman" w:hAnsi="Times New Roman"/>
          <w:i/>
          <w:lang w:val="bg-BG"/>
        </w:rPr>
        <w:t xml:space="preserve">Основни стратегически и програмни документи на Република България и ЕС в областта на политиката на </w:t>
      </w:r>
      <w:r w:rsidRPr="002128AB">
        <w:rPr>
          <w:rFonts w:ascii="Times New Roman" w:hAnsi="Times New Roman"/>
          <w:iCs/>
          <w:lang w:val="bg-BG"/>
        </w:rPr>
        <w:t>сближаване и общата селскостопанска политика; обща характеристика на финансовите правни отношения възникващи, развиващи се и погасяващи се в системата.</w:t>
      </w:r>
    </w:p>
    <w:p w:rsidR="00315FF4" w:rsidRPr="002128AB" w:rsidRDefault="00315FF4" w:rsidP="00772140">
      <w:pPr>
        <w:pStyle w:val="Body0"/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lang w:val="bg-BG"/>
        </w:rPr>
      </w:pPr>
      <w:r w:rsidRPr="002128AB">
        <w:rPr>
          <w:rFonts w:ascii="Times New Roman" w:hAnsi="Times New Roman"/>
          <w:lang w:val="bg-BG"/>
        </w:rPr>
        <w:t>С</w:t>
      </w:r>
      <w:r w:rsidRPr="002128AB">
        <w:rPr>
          <w:rFonts w:ascii="Times New Roman" w:hAnsi="Times New Roman"/>
          <w:i/>
          <w:iCs/>
          <w:lang w:val="bg-BG"/>
        </w:rPr>
        <w:t>убекти на финансовите правни отношения</w:t>
      </w:r>
      <w:r w:rsidRPr="002128AB">
        <w:rPr>
          <w:rFonts w:ascii="Times New Roman" w:hAnsi="Times New Roman"/>
          <w:lang w:val="bg-BG"/>
        </w:rPr>
        <w:t xml:space="preserve"> в системата на публичните средства от ЕСИФ и кореспондиращото национално съфинансиране: управляващи органи, Сертифициращ орган, Одитен орган, Сметна палата, Европейска сметна палата, Министерски съвет, Агенция за държавна финансова инспекция, Министерство на вътрешните работи (АФКОС),</w:t>
      </w:r>
      <w:r w:rsidRPr="002128AB">
        <w:rPr>
          <w:rFonts w:ascii="Times New Roman" w:hAnsi="Times New Roman"/>
          <w:lang w:val="ru-RU"/>
        </w:rPr>
        <w:t xml:space="preserve"> </w:t>
      </w:r>
      <w:r w:rsidRPr="002128AB">
        <w:rPr>
          <w:rFonts w:ascii="Times New Roman" w:hAnsi="Times New Roman"/>
          <w:lang w:val="bg-BG"/>
        </w:rPr>
        <w:t>Разплащателна агенция, Министерство на земеделието и храните; бенефициери; други.</w:t>
      </w:r>
    </w:p>
    <w:p w:rsidR="00315FF4" w:rsidRPr="002128AB" w:rsidRDefault="00315FF4" w:rsidP="00772140">
      <w:pPr>
        <w:pStyle w:val="Body0"/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lang w:val="bg-BG"/>
        </w:rPr>
      </w:pPr>
      <w:r w:rsidRPr="002128AB">
        <w:rPr>
          <w:rFonts w:ascii="Times New Roman" w:hAnsi="Times New Roman"/>
          <w:bCs/>
          <w:i/>
          <w:iCs/>
          <w:lang w:val="bg-BG"/>
        </w:rPr>
        <w:t>Финансови правни отношения</w:t>
      </w:r>
      <w:r w:rsidRPr="002128AB">
        <w:rPr>
          <w:rFonts w:ascii="Times New Roman" w:hAnsi="Times New Roman"/>
          <w:b/>
          <w:bCs/>
          <w:i/>
          <w:iCs/>
          <w:lang w:val="bg-BG"/>
        </w:rPr>
        <w:t xml:space="preserve"> </w:t>
      </w:r>
      <w:r w:rsidRPr="002128AB">
        <w:rPr>
          <w:rFonts w:ascii="Times New Roman" w:hAnsi="Times New Roman"/>
          <w:i/>
          <w:iCs/>
          <w:lang w:val="bg-BG"/>
        </w:rPr>
        <w:t xml:space="preserve">при управлението и контрола на публичните средства </w:t>
      </w:r>
      <w:r w:rsidR="00CC1CFD" w:rsidRPr="002128AB">
        <w:rPr>
          <w:rFonts w:ascii="Times New Roman" w:hAnsi="Times New Roman"/>
          <w:lang w:val="bg-BG"/>
        </w:rPr>
        <w:t>от фондовете на ЕС</w:t>
      </w:r>
      <w:r w:rsidRPr="002128AB">
        <w:rPr>
          <w:rFonts w:ascii="Times New Roman" w:hAnsi="Times New Roman"/>
          <w:lang w:val="bg-BG"/>
        </w:rPr>
        <w:t xml:space="preserve"> в хода на проектния цикъл, обществени поръчки, нередности,  финансови корекции.</w:t>
      </w:r>
      <w:r w:rsidR="00300390" w:rsidRPr="002128AB">
        <w:rPr>
          <w:rFonts w:ascii="Times New Roman" w:hAnsi="Times New Roman"/>
          <w:lang w:val="bg-BG"/>
        </w:rPr>
        <w:t xml:space="preserve"> </w:t>
      </w:r>
    </w:p>
    <w:p w:rsidR="00315FF4" w:rsidRPr="002128AB" w:rsidRDefault="00315FF4" w:rsidP="00772140">
      <w:pPr>
        <w:pStyle w:val="Body0"/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lang w:val="bg-BG"/>
        </w:rPr>
      </w:pPr>
      <w:r w:rsidRPr="002128AB">
        <w:rPr>
          <w:rFonts w:ascii="Times New Roman" w:hAnsi="Times New Roman"/>
          <w:i/>
          <w:iCs/>
          <w:lang w:val="bg-BG"/>
        </w:rPr>
        <w:t>Роля на финансовите и кредитните институции</w:t>
      </w:r>
      <w:r w:rsidRPr="002128AB">
        <w:rPr>
          <w:rFonts w:ascii="Times New Roman" w:hAnsi="Times New Roman"/>
          <w:lang w:val="bg-BG"/>
        </w:rPr>
        <w:t xml:space="preserve"> при управлението на средствата от ЕС и кореспондиращото национално съфинансиране - финансови инструменти;  фонд на фондовете; фонд за стратегически инвестиции.</w:t>
      </w:r>
    </w:p>
    <w:p w:rsidR="002128AB" w:rsidRPr="002128AB" w:rsidRDefault="002128AB" w:rsidP="002128AB">
      <w:pPr>
        <w:rPr>
          <w:lang w:val="bg-BG" w:eastAsia="zh-CN"/>
        </w:rPr>
      </w:pPr>
    </w:p>
    <w:p w:rsidR="00315FF4" w:rsidRPr="002128AB" w:rsidRDefault="00315FF4" w:rsidP="00772140">
      <w:pPr>
        <w:spacing w:after="160"/>
        <w:ind w:firstLine="720"/>
        <w:jc w:val="center"/>
        <w:rPr>
          <w:b/>
          <w:iCs/>
          <w:lang w:val="bg-BG"/>
        </w:rPr>
      </w:pPr>
      <w:r w:rsidRPr="002128AB">
        <w:rPr>
          <w:b/>
          <w:iCs/>
          <w:lang w:val="bg-BG"/>
        </w:rPr>
        <w:t>ТЕМАТИЧНО СЪДЪРЖАНИЕ</w:t>
      </w:r>
    </w:p>
    <w:tbl>
      <w:tblPr>
        <w:tblW w:w="1010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7"/>
      </w:tblGrid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1CFD" w:rsidRPr="002128AB" w:rsidRDefault="00CC1CFD" w:rsidP="00772140">
            <w:pPr>
              <w:ind w:firstLine="720"/>
              <w:jc w:val="both"/>
              <w:rPr>
                <w:b/>
                <w:lang w:val="bg-BG"/>
              </w:rPr>
            </w:pPr>
            <w:r w:rsidRPr="002128AB">
              <w:rPr>
                <w:b/>
                <w:lang w:val="bg-BG"/>
              </w:rPr>
              <w:t>Тема:</w:t>
            </w:r>
          </w:p>
        </w:tc>
      </w:tr>
      <w:tr w:rsidR="00CC1CFD" w:rsidRPr="002128AB" w:rsidTr="00CC1CFD">
        <w:trPr>
          <w:trHeight w:val="346"/>
        </w:trPr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ind w:firstLine="720"/>
              <w:rPr>
                <w:lang w:val="bg-BG"/>
              </w:rPr>
            </w:pPr>
            <w:r w:rsidRPr="002128AB">
              <w:rPr>
                <w:lang w:val="bg-BG"/>
              </w:rPr>
              <w:t>Откриване на лекционния курс</w:t>
            </w:r>
          </w:p>
          <w:p w:rsidR="00CC1CFD" w:rsidRPr="002128AB" w:rsidRDefault="00CC1CFD" w:rsidP="00772140">
            <w:pPr>
              <w:ind w:firstLine="720"/>
              <w:rPr>
                <w:lang w:val="bg-BG"/>
              </w:rPr>
            </w:pPr>
            <w:r w:rsidRPr="002128AB">
              <w:rPr>
                <w:u w:val="single"/>
                <w:lang w:val="bg-BG"/>
              </w:rPr>
              <w:t>Тема 1</w:t>
            </w:r>
            <w:r w:rsidRPr="002128AB">
              <w:rPr>
                <w:lang w:val="bg-BG"/>
              </w:rPr>
              <w:t xml:space="preserve">. Източници на финансовите правни отношения в системата на публичните средства от ЕСИФ  и кореспондиращото национално съфинансиране 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2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. Бюджет и политики  на ЕС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Тема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12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 характеристика на финансовите правни отношения, възникващи, развиващи се и погасяващи се в системата на публичните средства от ЕСИФ и кореспондиращото национално съфинансиране.  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4. Субекти на финансовите правни отношения в системата на публичните средства от ЕСИФ  и кореспондиращото национално съфинансиране. Финансова правосубектност на активните и пасивните субекти. Национални контролни и одитни органи:</w:t>
            </w:r>
          </w:p>
          <w:p w:rsidR="00CC1CFD" w:rsidRPr="002128AB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Управляващ орган</w:t>
            </w:r>
          </w:p>
          <w:p w:rsidR="00CC1CFD" w:rsidRPr="002128AB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Сертифициращ орган</w:t>
            </w:r>
          </w:p>
          <w:p w:rsidR="00CC1CFD" w:rsidRPr="002128AB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Одитен орган</w:t>
            </w:r>
          </w:p>
          <w:p w:rsidR="00CC1CFD" w:rsidRPr="002128AB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Координация на управлението</w:t>
            </w:r>
          </w:p>
          <w:p w:rsidR="00CC1CFD" w:rsidRPr="002128AB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Разплащателна агенция</w:t>
            </w:r>
          </w:p>
          <w:p w:rsidR="00CC1CFD" w:rsidRPr="002128AB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Сметна палата</w:t>
            </w:r>
          </w:p>
          <w:p w:rsidR="00CC1CFD" w:rsidRPr="002128AB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АДФИ</w:t>
            </w:r>
          </w:p>
          <w:p w:rsidR="00CC1CFD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МВР-АФКОС</w:t>
            </w:r>
          </w:p>
          <w:p w:rsidR="000526A6" w:rsidRPr="000526A6" w:rsidRDefault="000526A6" w:rsidP="000526A6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Разплащателна агенция</w:t>
            </w:r>
          </w:p>
          <w:p w:rsidR="00CC1CFD" w:rsidRPr="002128AB" w:rsidRDefault="00CC1CFD" w:rsidP="00772140">
            <w:pPr>
              <w:pStyle w:val="BodyTextIndent"/>
              <w:numPr>
                <w:ilvl w:val="0"/>
                <w:numId w:val="2"/>
              </w:numPr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Национална агенция по приходите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Междинно обобщение върху теми №№ 1, 2, 3, 4</w:t>
            </w:r>
          </w:p>
        </w:tc>
      </w:tr>
      <w:tr w:rsidR="00CC1CFD" w:rsidRPr="002128AB" w:rsidTr="002128AB">
        <w:trPr>
          <w:trHeight w:val="623"/>
        </w:trPr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5 Оценка за съответствие със законодателството в областта на държавните помощи и прилагане на режима на държавните помощи. Управляващ орган/администратор на помощ.</w:t>
            </w:r>
          </w:p>
          <w:p w:rsidR="00CC1CFD" w:rsidRPr="002128AB" w:rsidRDefault="00CC1CFD" w:rsidP="0077214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6 Обществени поръчки, нередности и  финансови корекции по отношение на разходите, финансирани от Съюза в рамките на споделеното управление, в случаите на неспазване на правилата за възлагане на обществени поръчки. Европейско и национално законодателство.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Практиката на ВАС относно управлението и контрола на оперативните програми. 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8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Големи инфраструстурни проекти, съфинансирани със средства от ЕС.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Ролята на финансовите и кредитните институции при усвояването на средствата от  Европейските структурни и инвестиционни фондове (финансов инженеринг, Европейска инвестиционна банка, Европейска банка за възстановяване и развитие, фонд ФЛАГ, фонд на фондовете, кредитни институции). Финансови инструменти по ЕСИФ; фонд за стратегически инвестиции.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Обобщение върху теми №№ 6, 7, 8 и 9</w:t>
            </w:r>
          </w:p>
        </w:tc>
      </w:tr>
      <w:tr w:rsidR="00CC1CFD" w:rsidRPr="002128AB" w:rsidTr="00CC1CFD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D" w:rsidRPr="002128AB" w:rsidRDefault="00CC1CFD" w:rsidP="00772140">
            <w:pPr>
              <w:pStyle w:val="BodyTextIndent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8AB">
              <w:rPr>
                <w:rFonts w:ascii="Times New Roman" w:hAnsi="Times New Roman" w:cs="Times New Roman"/>
                <w:sz w:val="24"/>
                <w:szCs w:val="24"/>
              </w:rPr>
              <w:t>Общо часове:</w:t>
            </w:r>
            <w:r w:rsidRPr="0021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</w:tr>
    </w:tbl>
    <w:p w:rsidR="00315FF4" w:rsidRPr="002128AB" w:rsidRDefault="00315FF4" w:rsidP="00772140">
      <w:pPr>
        <w:ind w:firstLine="720"/>
        <w:rPr>
          <w:lang w:val="bg-BG"/>
        </w:rPr>
      </w:pPr>
    </w:p>
    <w:p w:rsidR="00315FF4" w:rsidRPr="002128AB" w:rsidRDefault="00315FF4" w:rsidP="00772140">
      <w:pPr>
        <w:ind w:firstLine="720"/>
        <w:rPr>
          <w:lang w:val="bg-BG"/>
        </w:rPr>
      </w:pPr>
    </w:p>
    <w:p w:rsidR="0072226D" w:rsidRPr="002128AB" w:rsidRDefault="0072226D" w:rsidP="00772140">
      <w:r w:rsidRPr="002128AB">
        <w:tab/>
      </w:r>
      <w:r w:rsidRPr="002128AB">
        <w:tab/>
      </w:r>
      <w:r w:rsidRPr="002128AB">
        <w:tab/>
      </w:r>
      <w:r w:rsidRPr="002128AB">
        <w:tab/>
      </w:r>
      <w:r w:rsidRPr="002128AB">
        <w:tab/>
      </w:r>
    </w:p>
    <w:p w:rsidR="0072226D" w:rsidRPr="002128AB" w:rsidRDefault="0072226D" w:rsidP="00772140"/>
    <w:p w:rsidR="0072226D" w:rsidRPr="002128AB" w:rsidRDefault="0072226D" w:rsidP="00CC1CFD">
      <w:pPr>
        <w:jc w:val="right"/>
      </w:pPr>
    </w:p>
    <w:p w:rsidR="0072226D" w:rsidRDefault="00DF2C61" w:rsidP="00772140">
      <w:pPr>
        <w:rPr>
          <w:b/>
          <w:lang w:val="bg-BG"/>
        </w:rPr>
      </w:pPr>
      <w:r>
        <w:tab/>
      </w:r>
      <w:r>
        <w:tab/>
        <w:t xml:space="preserve">         </w:t>
      </w:r>
      <w:r w:rsidR="000526A6" w:rsidRPr="000526A6">
        <w:rPr>
          <w:b/>
          <w:lang w:val="bg-BG"/>
        </w:rPr>
        <w:t>Преподавател:Гл.ас. д-р Савина Михайлова-Големинова</w:t>
      </w:r>
    </w:p>
    <w:p w:rsidR="00DF2C61" w:rsidRPr="00DF2C61" w:rsidRDefault="00DF2C61" w:rsidP="00772140">
      <w:pPr>
        <w:rPr>
          <w:b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финансово и данъчно право</w:t>
      </w:r>
    </w:p>
    <w:p w:rsidR="000526A6" w:rsidRDefault="000526A6" w:rsidP="00772140">
      <w:pPr>
        <w:rPr>
          <w:b/>
        </w:rPr>
      </w:pPr>
      <w:r w:rsidRPr="000526A6">
        <w:rPr>
          <w:b/>
          <w:lang w:val="bg-BG"/>
        </w:rPr>
        <w:tab/>
      </w:r>
      <w:r w:rsidRPr="000526A6">
        <w:rPr>
          <w:b/>
          <w:lang w:val="bg-BG"/>
        </w:rPr>
        <w:tab/>
      </w:r>
      <w:r w:rsidRPr="000526A6">
        <w:rPr>
          <w:b/>
          <w:lang w:val="bg-BG"/>
        </w:rPr>
        <w:tab/>
      </w:r>
      <w:r w:rsidRPr="000526A6">
        <w:rPr>
          <w:b/>
          <w:lang w:val="bg-BG"/>
        </w:rPr>
        <w:tab/>
      </w:r>
      <w:r w:rsidRPr="000526A6">
        <w:rPr>
          <w:b/>
          <w:lang w:val="bg-BG"/>
        </w:rPr>
        <w:tab/>
      </w:r>
      <w:proofErr w:type="gramStart"/>
      <w:r w:rsidRPr="000526A6">
        <w:rPr>
          <w:b/>
        </w:rPr>
        <w:t>e-mail</w:t>
      </w:r>
      <w:proofErr w:type="gramEnd"/>
      <w:r w:rsidRPr="000526A6">
        <w:rPr>
          <w:b/>
        </w:rPr>
        <w:t xml:space="preserve">: </w:t>
      </w:r>
      <w:hyperlink r:id="rId8" w:history="1">
        <w:r w:rsidRPr="00DC0014">
          <w:rPr>
            <w:rStyle w:val="Hyperlink"/>
            <w:b/>
          </w:rPr>
          <w:t>s.mihaylova@law.uni-sofia.bg</w:t>
        </w:r>
      </w:hyperlink>
    </w:p>
    <w:p w:rsidR="000526A6" w:rsidRDefault="000526A6" w:rsidP="00772140">
      <w:pPr>
        <w:rPr>
          <w:b/>
          <w:lang w:val="bg-BG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bg-BG"/>
        </w:rPr>
        <w:t>Юридически факултет, Софийски Университет</w:t>
      </w:r>
    </w:p>
    <w:p w:rsidR="00DF2C61" w:rsidRDefault="00DF2C61" w:rsidP="00772140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Катедра „Административноправни науки“</w:t>
      </w:r>
    </w:p>
    <w:p w:rsidR="00C9164E" w:rsidRDefault="000526A6" w:rsidP="00772140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C9164E" w:rsidRDefault="00C9164E" w:rsidP="00772140">
      <w:pPr>
        <w:rPr>
          <w:b/>
          <w:lang w:val="bg-BG"/>
        </w:rPr>
      </w:pPr>
    </w:p>
    <w:p w:rsidR="00C9164E" w:rsidRDefault="00C9164E" w:rsidP="00772140">
      <w:pPr>
        <w:rPr>
          <w:b/>
          <w:lang w:val="bg-BG"/>
        </w:rPr>
      </w:pPr>
    </w:p>
    <w:p w:rsidR="00C9164E" w:rsidRDefault="00C9164E" w:rsidP="00772140">
      <w:pPr>
        <w:rPr>
          <w:b/>
          <w:lang w:val="bg-BG"/>
        </w:rPr>
      </w:pPr>
    </w:p>
    <w:p w:rsidR="00C9164E" w:rsidRDefault="00C9164E" w:rsidP="00772140">
      <w:pPr>
        <w:rPr>
          <w:b/>
          <w:lang w:val="bg-BG"/>
        </w:rPr>
      </w:pPr>
    </w:p>
    <w:p w:rsidR="00C9164E" w:rsidRDefault="00C9164E" w:rsidP="00772140">
      <w:pPr>
        <w:rPr>
          <w:b/>
          <w:lang w:val="bg-BG"/>
        </w:rPr>
      </w:pPr>
    </w:p>
    <w:p w:rsidR="000526A6" w:rsidRPr="000526A6" w:rsidRDefault="000526A6" w:rsidP="00772140">
      <w:pPr>
        <w:rPr>
          <w:b/>
          <w:lang w:val="bg-BG"/>
        </w:rPr>
      </w:pPr>
      <w:r>
        <w:rPr>
          <w:b/>
          <w:lang w:val="bg-BG"/>
        </w:rPr>
        <w:tab/>
      </w:r>
    </w:p>
    <w:sectPr w:rsidR="000526A6" w:rsidRPr="000526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E1" w:rsidRDefault="00922AE1" w:rsidP="00315FF4">
      <w:r>
        <w:separator/>
      </w:r>
    </w:p>
  </w:endnote>
  <w:endnote w:type="continuationSeparator" w:id="0">
    <w:p w:rsidR="00922AE1" w:rsidRDefault="00922AE1" w:rsidP="0031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E1" w:rsidRDefault="00922AE1" w:rsidP="00315FF4">
      <w:r>
        <w:separator/>
      </w:r>
    </w:p>
  </w:footnote>
  <w:footnote w:type="continuationSeparator" w:id="0">
    <w:p w:rsidR="00922AE1" w:rsidRDefault="00922AE1" w:rsidP="00315FF4">
      <w:r>
        <w:continuationSeparator/>
      </w:r>
    </w:p>
  </w:footnote>
  <w:footnote w:id="1">
    <w:p w:rsidR="00315FF4" w:rsidRDefault="00315FF4" w:rsidP="00315FF4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… </w:t>
      </w:r>
      <w:r>
        <w:rPr>
          <w:color w:val="000000"/>
          <w:kern w:val="24"/>
          <w:sz w:val="18"/>
          <w:szCs w:val="18"/>
          <w:lang w:val="bg-BG"/>
        </w:rPr>
        <w:t>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1181"/>
    <w:multiLevelType w:val="hybridMultilevel"/>
    <w:tmpl w:val="60C830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35374EA9"/>
    <w:multiLevelType w:val="hybridMultilevel"/>
    <w:tmpl w:val="DF1E31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EB7C78"/>
    <w:multiLevelType w:val="hybridMultilevel"/>
    <w:tmpl w:val="A5566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9E13C7"/>
    <w:multiLevelType w:val="hybridMultilevel"/>
    <w:tmpl w:val="DE62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F4"/>
    <w:rsid w:val="000526A6"/>
    <w:rsid w:val="000C3CAB"/>
    <w:rsid w:val="000E5B24"/>
    <w:rsid w:val="001F3B2B"/>
    <w:rsid w:val="002110A3"/>
    <w:rsid w:val="002128AB"/>
    <w:rsid w:val="00232344"/>
    <w:rsid w:val="002468A0"/>
    <w:rsid w:val="002B5B46"/>
    <w:rsid w:val="00300390"/>
    <w:rsid w:val="00315FF4"/>
    <w:rsid w:val="00353D50"/>
    <w:rsid w:val="003D0079"/>
    <w:rsid w:val="0047653C"/>
    <w:rsid w:val="004C6310"/>
    <w:rsid w:val="005D1BBE"/>
    <w:rsid w:val="006166FC"/>
    <w:rsid w:val="00625CCB"/>
    <w:rsid w:val="00652877"/>
    <w:rsid w:val="006A60DC"/>
    <w:rsid w:val="006F6A2C"/>
    <w:rsid w:val="0072226D"/>
    <w:rsid w:val="00772140"/>
    <w:rsid w:val="007B7838"/>
    <w:rsid w:val="007D1634"/>
    <w:rsid w:val="007E1022"/>
    <w:rsid w:val="0090420B"/>
    <w:rsid w:val="00922AE1"/>
    <w:rsid w:val="009366F2"/>
    <w:rsid w:val="00A1631D"/>
    <w:rsid w:val="00A44B24"/>
    <w:rsid w:val="00B56DFF"/>
    <w:rsid w:val="00C17C45"/>
    <w:rsid w:val="00C213F1"/>
    <w:rsid w:val="00C62AEF"/>
    <w:rsid w:val="00C90584"/>
    <w:rsid w:val="00C9164E"/>
    <w:rsid w:val="00CA2D3B"/>
    <w:rsid w:val="00CC1CFD"/>
    <w:rsid w:val="00CD49A6"/>
    <w:rsid w:val="00CF723B"/>
    <w:rsid w:val="00D37D26"/>
    <w:rsid w:val="00D770CC"/>
    <w:rsid w:val="00DC7F61"/>
    <w:rsid w:val="00DF2C61"/>
    <w:rsid w:val="00E57E3D"/>
    <w:rsid w:val="00E640D5"/>
    <w:rsid w:val="00E770DE"/>
    <w:rsid w:val="00F83757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EE1D4-A68E-4363-9204-B4B4BBC8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15FF4"/>
    <w:pPr>
      <w:keepNext/>
      <w:spacing w:line="360" w:lineRule="auto"/>
      <w:jc w:val="center"/>
      <w:outlineLvl w:val="3"/>
    </w:pPr>
    <w:rPr>
      <w:rFonts w:ascii="MS Sans Serif" w:hAnsi="MS Sans Serif" w:cs="MS Sans Serif"/>
      <w:b/>
      <w:bCs/>
      <w:sz w:val="32"/>
      <w:szCs w:val="32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5FF4"/>
    <w:rPr>
      <w:rFonts w:ascii="MS Sans Serif" w:eastAsia="Times New Roman" w:hAnsi="MS Sans Serif" w:cs="MS Sans Serif"/>
      <w:b/>
      <w:bCs/>
      <w:sz w:val="32"/>
      <w:szCs w:val="32"/>
      <w:lang w:val="bg-BG" w:eastAsia="zh-CN"/>
    </w:rPr>
  </w:style>
  <w:style w:type="character" w:customStyle="1" w:styleId="NormalWebChar">
    <w:name w:val="Normal (Web) Char"/>
    <w:link w:val="NormalWeb"/>
    <w:uiPriority w:val="99"/>
    <w:locked/>
    <w:rsid w:val="00315FF4"/>
    <w:rPr>
      <w:rFonts w:ascii="Calibri" w:eastAsia="Calibri" w:hAnsi="Calibri" w:cs="Times New Roman"/>
      <w:sz w:val="24"/>
      <w:szCs w:val="24"/>
      <w:lang w:eastAsia="bg-BG"/>
    </w:rPr>
  </w:style>
  <w:style w:type="paragraph" w:styleId="NormalWeb">
    <w:name w:val="Normal (Web)"/>
    <w:basedOn w:val="Normal"/>
    <w:link w:val="NormalWebChar"/>
    <w:uiPriority w:val="99"/>
    <w:unhideWhenUsed/>
    <w:rsid w:val="00315FF4"/>
    <w:pPr>
      <w:spacing w:before="100" w:beforeAutospacing="1" w:after="100" w:afterAutospacing="1"/>
    </w:pPr>
    <w:rPr>
      <w:rFonts w:ascii="Calibri" w:eastAsia="Calibri" w:hAnsi="Calibri"/>
      <w:lang w:eastAsia="bg-BG"/>
    </w:rPr>
  </w:style>
  <w:style w:type="character" w:customStyle="1" w:styleId="FootnoteTextChar1">
    <w:name w:val="Footnote Text Char1"/>
    <w:aliases w:val="Podrozdział Char1 Char,stile 1 Char1 Char,Footnote Char1 Char,Footnote1 Char1 Char,Footnote2 Char1 Char,Footnote3 Char1 Char,Footnote4 Char1 Char,Footnote5 Char1 Char,Footnote6 Char1 Char,Footnote7 Char1 Char,Footnote8 Char1 Char"/>
    <w:link w:val="FootnoteText"/>
    <w:semiHidden/>
    <w:locked/>
    <w:rsid w:val="00315FF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Podrozdział Char1,stile 1 Char1,Footnote Char1,Footnote1 Char1,Footnote2 Char1,Footnote3 Char1,Footnote4 Char1,Footnote5 Char1,Footnote6 Char1,Footnote7 Char1,Footnote8 Char1,Footnote9 Char1,Footnote10 Char1,Footnote11 Char1,Podrozdział"/>
    <w:basedOn w:val="Normal"/>
    <w:link w:val="FootnoteTextChar1"/>
    <w:semiHidden/>
    <w:unhideWhenUsed/>
    <w:qFormat/>
    <w:rsid w:val="00315FF4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15FF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315FF4"/>
    <w:pPr>
      <w:jc w:val="both"/>
    </w:pPr>
    <w:rPr>
      <w:rFonts w:ascii="MS Sans Serif" w:hAnsi="MS Sans Serif" w:cs="MS Sans Serif"/>
      <w:sz w:val="28"/>
      <w:szCs w:val="28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FF4"/>
    <w:rPr>
      <w:rFonts w:ascii="MS Sans Serif" w:eastAsia="Times New Roman" w:hAnsi="MS Sans Serif" w:cs="MS Sans Serif"/>
      <w:sz w:val="28"/>
      <w:szCs w:val="28"/>
      <w:lang w:val="bg-BG" w:eastAsia="zh-CN"/>
    </w:rPr>
  </w:style>
  <w:style w:type="character" w:customStyle="1" w:styleId="Body">
    <w:name w:val="Body Знак"/>
    <w:link w:val="Body0"/>
    <w:locked/>
    <w:rsid w:val="00315FF4"/>
    <w:rPr>
      <w:rFonts w:ascii="Arial" w:eastAsia="Times New Roman" w:hAnsi="Arial" w:cs="Times New Roman"/>
      <w:sz w:val="24"/>
      <w:szCs w:val="24"/>
    </w:rPr>
  </w:style>
  <w:style w:type="paragraph" w:customStyle="1" w:styleId="Body0">
    <w:name w:val="Body"/>
    <w:basedOn w:val="Normal"/>
    <w:link w:val="Body"/>
    <w:qFormat/>
    <w:rsid w:val="00315FF4"/>
    <w:pPr>
      <w:spacing w:line="360" w:lineRule="auto"/>
      <w:ind w:firstLine="720"/>
      <w:jc w:val="both"/>
    </w:pPr>
    <w:rPr>
      <w:rFonts w:ascii="Arial" w:hAnsi="Arial"/>
    </w:rPr>
  </w:style>
  <w:style w:type="character" w:styleId="FootnoteReference">
    <w:name w:val="footnote reference"/>
    <w:aliases w:val="Footnote symbol,Appel note de bas de p,SUPERS,Nota,(NECG) Footnote Reference,Voetnootverwijzing,ftref,BVI fnr,Footnote,Footnote Reference Superscript,Lábjegyzet-hivatkozás,L?bjegyzet-hivatkoz?s,Char1 Char Char Char Char"/>
    <w:uiPriority w:val="99"/>
    <w:semiHidden/>
    <w:unhideWhenUsed/>
    <w:rsid w:val="00315FF4"/>
    <w:rPr>
      <w:vertAlign w:val="superscript"/>
    </w:rPr>
  </w:style>
  <w:style w:type="character" w:customStyle="1" w:styleId="FontStyle42">
    <w:name w:val="Font Style42"/>
    <w:rsid w:val="00315FF4"/>
    <w:rPr>
      <w:rFonts w:ascii="Times New Roman" w:hAnsi="Times New Roman" w:cs="Times New Roman" w:hint="defaul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2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22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226D"/>
  </w:style>
  <w:style w:type="paragraph" w:styleId="BalloonText">
    <w:name w:val="Balloon Text"/>
    <w:basedOn w:val="Normal"/>
    <w:link w:val="BalloonTextChar"/>
    <w:uiPriority w:val="99"/>
    <w:semiHidden/>
    <w:unhideWhenUsed/>
    <w:rsid w:val="002B5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ihaylova@law.uni-sof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7441-F74C-4762-BC5C-AD69914B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2016-02-16T13:31:00Z</dcterms:created>
  <dcterms:modified xsi:type="dcterms:W3CDTF">2017-03-15T11:20:00Z</dcterms:modified>
</cp:coreProperties>
</file>