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30" w:rsidRPr="0096001D" w:rsidRDefault="00425330" w:rsidP="001228BD">
      <w:pPr>
        <w:ind w:left="357"/>
        <w:jc w:val="center"/>
        <w:rPr>
          <w:b/>
          <w:bCs/>
        </w:rPr>
      </w:pPr>
      <w:r w:rsidRPr="0096001D">
        <w:rPr>
          <w:b/>
          <w:bCs/>
        </w:rPr>
        <w:t>Р Е Ц Е Н З И Я</w:t>
      </w:r>
    </w:p>
    <w:p w:rsidR="00425330" w:rsidRPr="0096001D" w:rsidRDefault="00425330" w:rsidP="001228BD">
      <w:pPr>
        <w:ind w:left="357"/>
        <w:jc w:val="center"/>
        <w:rPr>
          <w:b/>
          <w:bCs/>
        </w:rPr>
      </w:pPr>
      <w:r w:rsidRPr="0096001D">
        <w:rPr>
          <w:b/>
          <w:bCs/>
        </w:rPr>
        <w:t>от проф. дфн Цветан Теофанов,</w:t>
      </w:r>
    </w:p>
    <w:p w:rsidR="00425330" w:rsidRPr="0096001D" w:rsidRDefault="00425330" w:rsidP="001228BD">
      <w:pPr>
        <w:ind w:left="357"/>
        <w:jc w:val="center"/>
        <w:rPr>
          <w:b/>
          <w:bCs/>
        </w:rPr>
      </w:pPr>
      <w:r w:rsidRPr="0096001D">
        <w:rPr>
          <w:b/>
          <w:bCs/>
        </w:rPr>
        <w:t>преподавател в Софийския университет “Св. Климент Охридски”,</w:t>
      </w:r>
    </w:p>
    <w:p w:rsidR="00F25D55" w:rsidRDefault="00425330" w:rsidP="001228BD">
      <w:pPr>
        <w:ind w:left="357"/>
        <w:jc w:val="center"/>
        <w:rPr>
          <w:b/>
          <w:bCs/>
        </w:rPr>
      </w:pPr>
      <w:r>
        <w:rPr>
          <w:b/>
          <w:bCs/>
        </w:rPr>
        <w:t xml:space="preserve">по конкурс </w:t>
      </w:r>
      <w:r w:rsidR="00F25D55" w:rsidRPr="00F25D55">
        <w:rPr>
          <w:b/>
          <w:bCs/>
        </w:rPr>
        <w:t>за академична</w:t>
      </w:r>
      <w:r w:rsidR="00F25D55">
        <w:rPr>
          <w:b/>
          <w:bCs/>
        </w:rPr>
        <w:t>та</w:t>
      </w:r>
      <w:r w:rsidR="00F25D55" w:rsidRPr="00F25D55">
        <w:rPr>
          <w:b/>
          <w:bCs/>
        </w:rPr>
        <w:t xml:space="preserve"> длъжност “ДОЦЕНТ”</w:t>
      </w:r>
      <w:r w:rsidR="00583850">
        <w:rPr>
          <w:b/>
          <w:bCs/>
        </w:rPr>
        <w:t>,</w:t>
      </w:r>
      <w:r w:rsidR="00F25D55" w:rsidRPr="00F25D55">
        <w:rPr>
          <w:b/>
          <w:bCs/>
        </w:rPr>
        <w:t xml:space="preserve"> </w:t>
      </w:r>
    </w:p>
    <w:p w:rsidR="00F25D55" w:rsidRDefault="00F25D55" w:rsidP="001228BD">
      <w:pPr>
        <w:ind w:left="357"/>
        <w:jc w:val="center"/>
        <w:rPr>
          <w:b/>
          <w:bCs/>
        </w:rPr>
      </w:pPr>
      <w:r w:rsidRPr="00F25D55">
        <w:rPr>
          <w:b/>
          <w:bCs/>
        </w:rPr>
        <w:t xml:space="preserve">професионално направление 2.1 Филология (Арабска култура), </w:t>
      </w:r>
    </w:p>
    <w:p w:rsidR="00F25D55" w:rsidRDefault="00F25D55" w:rsidP="001228BD">
      <w:pPr>
        <w:ind w:left="357"/>
        <w:jc w:val="center"/>
        <w:rPr>
          <w:b/>
          <w:bCs/>
        </w:rPr>
      </w:pPr>
      <w:r w:rsidRPr="00F25D55">
        <w:rPr>
          <w:b/>
          <w:bCs/>
        </w:rPr>
        <w:t>обявен в ДВ, бр. 9 от 02.02.2016 г.</w:t>
      </w:r>
      <w:r>
        <w:rPr>
          <w:b/>
          <w:bCs/>
        </w:rPr>
        <w:t xml:space="preserve">, </w:t>
      </w:r>
    </w:p>
    <w:p w:rsidR="00425330" w:rsidRPr="00831FC2" w:rsidRDefault="00425330" w:rsidP="001228BD">
      <w:pPr>
        <w:ind w:left="357"/>
        <w:jc w:val="center"/>
        <w:rPr>
          <w:b/>
          <w:bCs/>
        </w:rPr>
      </w:pPr>
      <w:r>
        <w:rPr>
          <w:b/>
          <w:bCs/>
        </w:rPr>
        <w:t xml:space="preserve">с единствен кандидат гл. ас. д-р </w:t>
      </w:r>
      <w:r w:rsidR="00F25D55">
        <w:rPr>
          <w:b/>
          <w:bCs/>
        </w:rPr>
        <w:t>ГАЛИНА СТЕФАНОВА ЕВСТАТИЕВА</w:t>
      </w:r>
    </w:p>
    <w:p w:rsidR="000D33CB" w:rsidRDefault="000D33CB" w:rsidP="002567E4">
      <w:pPr>
        <w:spacing w:line="360" w:lineRule="auto"/>
        <w:ind w:left="357" w:firstLine="709"/>
      </w:pPr>
    </w:p>
    <w:p w:rsidR="00921A68" w:rsidRDefault="00425330" w:rsidP="00C70270">
      <w:pPr>
        <w:spacing w:line="360" w:lineRule="auto"/>
        <w:ind w:left="357" w:firstLine="709"/>
      </w:pPr>
      <w:r w:rsidRPr="00B679D8">
        <w:t xml:space="preserve">Гл. ас. </w:t>
      </w:r>
      <w:r>
        <w:t xml:space="preserve">д-р </w:t>
      </w:r>
      <w:r w:rsidR="00F25D55">
        <w:t>Галина Евстатиева</w:t>
      </w:r>
      <w:r w:rsidRPr="00B679D8">
        <w:t xml:space="preserve"> е завършила през 199</w:t>
      </w:r>
      <w:r w:rsidR="006241BB">
        <w:t>5</w:t>
      </w:r>
      <w:r w:rsidRPr="00B679D8">
        <w:t xml:space="preserve"> г. специалност „</w:t>
      </w:r>
      <w:r w:rsidR="00304850">
        <w:t>Арабистика</w:t>
      </w:r>
      <w:r w:rsidRPr="00B679D8">
        <w:t xml:space="preserve">” </w:t>
      </w:r>
      <w:r>
        <w:t>в</w:t>
      </w:r>
      <w:r w:rsidR="00304850">
        <w:t>ъв</w:t>
      </w:r>
      <w:r>
        <w:t xml:space="preserve"> </w:t>
      </w:r>
      <w:r w:rsidR="00304850">
        <w:t>Ф</w:t>
      </w:r>
      <w:r>
        <w:t>акултет</w:t>
      </w:r>
      <w:r w:rsidR="00304850">
        <w:t>а по класичес</w:t>
      </w:r>
      <w:r w:rsidR="00951A7E">
        <w:t>к</w:t>
      </w:r>
      <w:r w:rsidR="00304850">
        <w:t>и и нови филологии</w:t>
      </w:r>
      <w:r>
        <w:t xml:space="preserve"> на</w:t>
      </w:r>
      <w:r w:rsidRPr="00B679D8">
        <w:t xml:space="preserve"> Софийския университет „Св. Климент Охридски”. </w:t>
      </w:r>
      <w:r w:rsidR="008F4BEF">
        <w:t>След дипломирането си</w:t>
      </w:r>
      <w:r>
        <w:t xml:space="preserve"> е </w:t>
      </w:r>
      <w:r w:rsidR="008F4BEF">
        <w:t xml:space="preserve">зачислена на </w:t>
      </w:r>
      <w:r>
        <w:t>редовна докторант</w:t>
      </w:r>
      <w:r w:rsidR="008F4BEF">
        <w:t>ура,</w:t>
      </w:r>
      <w:r>
        <w:t xml:space="preserve"> </w:t>
      </w:r>
      <w:r w:rsidR="008F4BEF">
        <w:t xml:space="preserve">която </w:t>
      </w:r>
      <w:r w:rsidR="007C7A66">
        <w:t>приключва</w:t>
      </w:r>
      <w:r w:rsidR="006241BB">
        <w:t xml:space="preserve"> през</w:t>
      </w:r>
      <w:r>
        <w:t xml:space="preserve"> </w:t>
      </w:r>
      <w:r w:rsidR="006241BB">
        <w:t>2002</w:t>
      </w:r>
      <w:r>
        <w:t xml:space="preserve"> г.</w:t>
      </w:r>
      <w:r w:rsidR="008F4BEF">
        <w:t xml:space="preserve"> със</w:t>
      </w:r>
      <w:r>
        <w:t xml:space="preserve"> защита</w:t>
      </w:r>
      <w:r w:rsidR="008F4BEF">
        <w:t xml:space="preserve"> на</w:t>
      </w:r>
      <w:r>
        <w:t xml:space="preserve"> дисертация на тема </w:t>
      </w:r>
      <w:r w:rsidR="006241BB">
        <w:rPr>
          <w:i/>
        </w:rPr>
        <w:t>Модифициране на класическия арабски стих в модерната поезия до 60-те години на ХХ в</w:t>
      </w:r>
      <w:r>
        <w:t xml:space="preserve">. От </w:t>
      </w:r>
      <w:r w:rsidR="004F61DF">
        <w:t xml:space="preserve">1996 г. </w:t>
      </w:r>
      <w:r w:rsidR="004F61DF" w:rsidRPr="004F61DF">
        <w:t xml:space="preserve">д-р Галина Евстатиева </w:t>
      </w:r>
      <w:r w:rsidR="004F61DF">
        <w:t>е хоноруван</w:t>
      </w:r>
      <w:r w:rsidR="00B610E2">
        <w:t>а</w:t>
      </w:r>
      <w:r w:rsidR="004F61DF">
        <w:t xml:space="preserve">, а от </w:t>
      </w:r>
      <w:r>
        <w:t>200</w:t>
      </w:r>
      <w:r w:rsidR="008F4BEF">
        <w:t xml:space="preserve">8 </w:t>
      </w:r>
      <w:r>
        <w:t xml:space="preserve">г. до днес </w:t>
      </w:r>
      <w:r w:rsidR="004F61DF">
        <w:t>– щат</w:t>
      </w:r>
      <w:r w:rsidR="00B610E2">
        <w:t>на</w:t>
      </w:r>
      <w:r w:rsidR="004F61DF">
        <w:t xml:space="preserve"> преподавател</w:t>
      </w:r>
      <w:r w:rsidR="00B610E2">
        <w:t>ка</w:t>
      </w:r>
      <w:r w:rsidR="0082658D" w:rsidRPr="0082658D">
        <w:t xml:space="preserve"> към </w:t>
      </w:r>
      <w:r w:rsidR="008F4BEF">
        <w:t>Катедра „Арабистика и семитология“</w:t>
      </w:r>
      <w:r w:rsidR="00453788">
        <w:t xml:space="preserve"> на</w:t>
      </w:r>
      <w:r w:rsidR="0082658D" w:rsidRPr="0082658D">
        <w:t xml:space="preserve"> </w:t>
      </w:r>
      <w:r w:rsidR="004F61DF" w:rsidRPr="004F61DF">
        <w:t>Софийския уни</w:t>
      </w:r>
      <w:r w:rsidR="004F61DF">
        <w:t>верситет</w:t>
      </w:r>
      <w:r>
        <w:t xml:space="preserve">. Участвала е </w:t>
      </w:r>
      <w:r w:rsidR="00582C50">
        <w:t xml:space="preserve">с доклади </w:t>
      </w:r>
      <w:r>
        <w:t xml:space="preserve">в научни </w:t>
      </w:r>
      <w:r w:rsidR="00F00227">
        <w:t>форум</w:t>
      </w:r>
      <w:r w:rsidR="00C70270">
        <w:t>и</w:t>
      </w:r>
      <w:r>
        <w:t xml:space="preserve"> </w:t>
      </w:r>
      <w:r w:rsidR="00582C50">
        <w:t xml:space="preserve">у нас и </w:t>
      </w:r>
      <w:r>
        <w:t xml:space="preserve">в чужбина, </w:t>
      </w:r>
      <w:r w:rsidR="00F6710E">
        <w:t>а също</w:t>
      </w:r>
      <w:r>
        <w:t xml:space="preserve"> и в реализирането на </w:t>
      </w:r>
      <w:r w:rsidR="00582C50">
        <w:t>изследователски и образователни</w:t>
      </w:r>
      <w:r>
        <w:t xml:space="preserve"> проект</w:t>
      </w:r>
      <w:r w:rsidR="00582C50">
        <w:t>и, свързани с тематиката на обявения конкурс за доцент</w:t>
      </w:r>
      <w:r>
        <w:t xml:space="preserve">. </w:t>
      </w:r>
      <w:r w:rsidR="00C70270">
        <w:t xml:space="preserve">Автор е на две монографии, както и на научни статии и преводи. </w:t>
      </w:r>
      <w:r w:rsidR="00643163">
        <w:t>Член е на Европейския съюз на арабистите и ислямоведите, Германското дружество за съвременни изследвания и документация на Близкия изток и Международното дружество за изследване на средновековните хроники.</w:t>
      </w:r>
      <w:r w:rsidR="00F57D02" w:rsidRPr="00F57D02">
        <w:t xml:space="preserve"> </w:t>
      </w:r>
    </w:p>
    <w:p w:rsidR="00425330" w:rsidRPr="00F57D02" w:rsidRDefault="00F57D02" w:rsidP="002567E4">
      <w:pPr>
        <w:spacing w:line="360" w:lineRule="auto"/>
        <w:ind w:left="357" w:firstLine="709"/>
      </w:pPr>
      <w:r>
        <w:t>Г</w:t>
      </w:r>
      <w:r w:rsidRPr="00F57D02">
        <w:t xml:space="preserve">л. ас. д-р Галина Евстатиева се е утвърдила в академичната колегия като </w:t>
      </w:r>
      <w:r w:rsidR="00921A68">
        <w:t>учен</w:t>
      </w:r>
      <w:r w:rsidRPr="00F57D02">
        <w:t xml:space="preserve"> с приноси в българската ориенталистика, а също и като авторитет</w:t>
      </w:r>
      <w:r w:rsidR="00921A68">
        <w:t>на</w:t>
      </w:r>
      <w:r w:rsidR="00D700B9">
        <w:t xml:space="preserve"> и обичан</w:t>
      </w:r>
      <w:r w:rsidR="00921A68">
        <w:t>а</w:t>
      </w:r>
      <w:r w:rsidR="00D700B9">
        <w:t xml:space="preserve"> от студентите</w:t>
      </w:r>
      <w:r w:rsidRPr="00F57D02">
        <w:t xml:space="preserve"> преподавател</w:t>
      </w:r>
      <w:r w:rsidR="00921A68">
        <w:t>ка</w:t>
      </w:r>
      <w:r w:rsidR="00081134">
        <w:t xml:space="preserve">, </w:t>
      </w:r>
      <w:r w:rsidR="007C105B">
        <w:t>която работи</w:t>
      </w:r>
      <w:r w:rsidR="00081134">
        <w:t xml:space="preserve"> в няколко научни области: </w:t>
      </w:r>
      <w:r w:rsidR="00081134" w:rsidRPr="00081134">
        <w:t>арабска култура и литература, ислямско изкуство, взаимодействие между религия и култура</w:t>
      </w:r>
      <w:r w:rsidR="00081134">
        <w:t>,</w:t>
      </w:r>
      <w:r w:rsidR="00081134" w:rsidRPr="00081134">
        <w:t xml:space="preserve"> съвременни общества в Близкия изток и Северна Африка и ислямски феминизъм</w:t>
      </w:r>
      <w:r w:rsidRPr="00F57D02">
        <w:t>.</w:t>
      </w:r>
    </w:p>
    <w:p w:rsidR="008314A0" w:rsidRDefault="00427D3F" w:rsidP="00C70270">
      <w:pPr>
        <w:spacing w:line="360" w:lineRule="auto"/>
        <w:ind w:left="357" w:firstLine="709"/>
      </w:pPr>
      <w:r>
        <w:t>За целите на процедурата</w:t>
      </w:r>
      <w:r w:rsidR="00425330">
        <w:t xml:space="preserve"> </w:t>
      </w:r>
      <w:r w:rsidR="00D700B9">
        <w:t>кандидатката</w:t>
      </w:r>
      <w:r w:rsidR="008F4BEF">
        <w:t xml:space="preserve"> </w:t>
      </w:r>
      <w:r w:rsidR="009F2E51">
        <w:t xml:space="preserve">за длъжността доцент </w:t>
      </w:r>
      <w:r>
        <w:t>е представила</w:t>
      </w:r>
      <w:r w:rsidR="00425330">
        <w:t xml:space="preserve"> </w:t>
      </w:r>
      <w:r>
        <w:t>обемиста</w:t>
      </w:r>
      <w:r w:rsidR="00425330">
        <w:t xml:space="preserve"> монография </w:t>
      </w:r>
      <w:r w:rsidR="001D69F9">
        <w:t>(</w:t>
      </w:r>
      <w:r w:rsidR="00917419">
        <w:t>352</w:t>
      </w:r>
      <w:r w:rsidR="001D69F9">
        <w:t xml:space="preserve"> с.)</w:t>
      </w:r>
      <w:r w:rsidR="00C70270">
        <w:t>,</w:t>
      </w:r>
      <w:r w:rsidR="001D69F9">
        <w:t xml:space="preserve"> </w:t>
      </w:r>
      <w:r w:rsidR="00917419">
        <w:t>три</w:t>
      </w:r>
      <w:r w:rsidR="00425330">
        <w:t xml:space="preserve"> </w:t>
      </w:r>
      <w:r w:rsidR="00F6710E">
        <w:t xml:space="preserve">научни </w:t>
      </w:r>
      <w:r w:rsidR="00425330">
        <w:t>статии</w:t>
      </w:r>
      <w:r w:rsidR="00F6710E" w:rsidRPr="00F6710E">
        <w:t xml:space="preserve"> </w:t>
      </w:r>
      <w:r w:rsidR="00C70270">
        <w:t>и</w:t>
      </w:r>
      <w:r w:rsidR="00F6710E">
        <w:t xml:space="preserve"> </w:t>
      </w:r>
      <w:r w:rsidR="00D700B9">
        <w:t>нейни материали</w:t>
      </w:r>
      <w:r w:rsidR="00F6710E">
        <w:t>, включени в справочник за исляма</w:t>
      </w:r>
      <w:r w:rsidR="00425330">
        <w:t xml:space="preserve">. </w:t>
      </w:r>
      <w:r w:rsidR="00833397">
        <w:t>Т</w:t>
      </w:r>
      <w:r w:rsidR="00425330">
        <w:t xml:space="preserve">ези </w:t>
      </w:r>
      <w:r w:rsidR="006B21E2">
        <w:t>публикации</w:t>
      </w:r>
      <w:r w:rsidR="00425330">
        <w:t xml:space="preserve">, </w:t>
      </w:r>
      <w:r w:rsidR="00833397">
        <w:t>както</w:t>
      </w:r>
      <w:r w:rsidR="00425330">
        <w:t xml:space="preserve"> и цялостната </w:t>
      </w:r>
      <w:r w:rsidR="005D053B">
        <w:t>професионална</w:t>
      </w:r>
      <w:r w:rsidR="00425330">
        <w:t xml:space="preserve"> дейност </w:t>
      </w:r>
      <w:r>
        <w:t xml:space="preserve">на </w:t>
      </w:r>
      <w:r w:rsidR="00D700B9">
        <w:t>д-р Евстатиева</w:t>
      </w:r>
      <w:r>
        <w:t xml:space="preserve"> </w:t>
      </w:r>
      <w:r w:rsidR="00833397">
        <w:t>свидетелстват за</w:t>
      </w:r>
      <w:r w:rsidR="00425330">
        <w:t xml:space="preserve"> интерес</w:t>
      </w:r>
      <w:r w:rsidR="009F2E51">
        <w:t>а ѝ</w:t>
      </w:r>
      <w:r w:rsidR="00425330">
        <w:t xml:space="preserve"> към </w:t>
      </w:r>
      <w:r w:rsidR="0029422F">
        <w:t>широк кръг от проблеми</w:t>
      </w:r>
      <w:r w:rsidR="008314A0">
        <w:t xml:space="preserve">, които се вписват </w:t>
      </w:r>
      <w:r w:rsidR="00081134">
        <w:t>в тематичната рамка на конкурса</w:t>
      </w:r>
      <w:r w:rsidR="00425330">
        <w:t xml:space="preserve">. </w:t>
      </w:r>
    </w:p>
    <w:p w:rsidR="007C37E5" w:rsidRDefault="00425330" w:rsidP="002567E4">
      <w:pPr>
        <w:spacing w:line="360" w:lineRule="auto"/>
        <w:ind w:left="357" w:firstLine="709"/>
      </w:pPr>
      <w:r>
        <w:t xml:space="preserve">Монографията </w:t>
      </w:r>
      <w:r w:rsidR="00F73634">
        <w:rPr>
          <w:i/>
          <w:iCs/>
        </w:rPr>
        <w:t>Ислямът и забулването на жените в арабския свят</w:t>
      </w:r>
      <w:r w:rsidR="00F00227">
        <w:rPr>
          <w:i/>
          <w:iCs/>
        </w:rPr>
        <w:t xml:space="preserve"> </w:t>
      </w:r>
      <w:r>
        <w:t>е мащабен по замисъл</w:t>
      </w:r>
      <w:r w:rsidR="00630E46">
        <w:t>, добре структуриран и зрял</w:t>
      </w:r>
      <w:r>
        <w:t xml:space="preserve"> научен труд, ко</w:t>
      </w:r>
      <w:r w:rsidR="00833397">
        <w:t>й</w:t>
      </w:r>
      <w:r>
        <w:t xml:space="preserve">то </w:t>
      </w:r>
      <w:r w:rsidR="00833397">
        <w:t>респектира с</w:t>
      </w:r>
      <w:r>
        <w:t xml:space="preserve"> безспорната компетентност</w:t>
      </w:r>
      <w:r w:rsidR="00F57D02">
        <w:t>,</w:t>
      </w:r>
      <w:r>
        <w:t xml:space="preserve"> ерудиция </w:t>
      </w:r>
      <w:r w:rsidR="00F57D02">
        <w:t xml:space="preserve">и задълбоченост </w:t>
      </w:r>
      <w:r>
        <w:t xml:space="preserve">на </w:t>
      </w:r>
      <w:r w:rsidR="00833397">
        <w:t xml:space="preserve">авторката </w:t>
      </w:r>
      <w:r>
        <w:t xml:space="preserve">в сферата на </w:t>
      </w:r>
      <w:r w:rsidR="00CE509E">
        <w:t>араб</w:t>
      </w:r>
      <w:r w:rsidR="00326DD7">
        <w:t>ск</w:t>
      </w:r>
      <w:r w:rsidR="00CE509E">
        <w:t xml:space="preserve">ата </w:t>
      </w:r>
      <w:r w:rsidR="00326DD7">
        <w:t>култура</w:t>
      </w:r>
      <w:r>
        <w:t xml:space="preserve"> и </w:t>
      </w:r>
      <w:r w:rsidR="00326DD7">
        <w:t xml:space="preserve">исляма, </w:t>
      </w:r>
      <w:r w:rsidR="0053070F">
        <w:t xml:space="preserve">както и с </w:t>
      </w:r>
      <w:r w:rsidR="000C2AB5">
        <w:t xml:space="preserve">продуктивния си </w:t>
      </w:r>
      <w:r w:rsidR="0053070F">
        <w:t>интердисциплинар</w:t>
      </w:r>
      <w:r w:rsidR="000C2AB5">
        <w:t>ен</w:t>
      </w:r>
      <w:r w:rsidR="0053070F">
        <w:t xml:space="preserve"> </w:t>
      </w:r>
      <w:r w:rsidR="0053070F">
        <w:lastRenderedPageBreak/>
        <w:t>подход</w:t>
      </w:r>
      <w:r w:rsidR="005B6586">
        <w:t>,</w:t>
      </w:r>
      <w:r w:rsidR="004E0256">
        <w:t xml:space="preserve"> </w:t>
      </w:r>
      <w:r w:rsidR="000C234A">
        <w:t xml:space="preserve">включващ </w:t>
      </w:r>
      <w:r w:rsidR="000C2AB5">
        <w:t xml:space="preserve">историография, </w:t>
      </w:r>
      <w:r w:rsidR="000C234A">
        <w:t>етнология,</w:t>
      </w:r>
      <w:r w:rsidR="004E0256">
        <w:t xml:space="preserve"> културология</w:t>
      </w:r>
      <w:r w:rsidR="000C234A">
        <w:t xml:space="preserve">, </w:t>
      </w:r>
      <w:r w:rsidR="000C2AB5">
        <w:t>мюсюлманско право и теология, антропология, филология</w:t>
      </w:r>
      <w:r>
        <w:t xml:space="preserve">. </w:t>
      </w:r>
    </w:p>
    <w:p w:rsidR="007C105B" w:rsidRDefault="00503CA7" w:rsidP="00C70270">
      <w:pPr>
        <w:spacing w:line="360" w:lineRule="auto"/>
        <w:ind w:left="357" w:firstLine="709"/>
      </w:pPr>
      <w:r>
        <w:t>По стечение на обстоятелствата книгата се появява в</w:t>
      </w:r>
      <w:r w:rsidR="004A246B">
        <w:t xml:space="preserve"> </w:t>
      </w:r>
      <w:r w:rsidR="00857023">
        <w:t>момент</w:t>
      </w:r>
      <w:r w:rsidR="004A246B">
        <w:t xml:space="preserve">, когато в </w:t>
      </w:r>
      <w:r w:rsidR="00C70270">
        <w:t xml:space="preserve">родното </w:t>
      </w:r>
      <w:r w:rsidR="004A246B">
        <w:t xml:space="preserve">публично пространство се </w:t>
      </w:r>
      <w:r w:rsidR="00872A41">
        <w:t>разгоряха страсти</w:t>
      </w:r>
      <w:r w:rsidR="004A246B">
        <w:t xml:space="preserve"> „за“ и </w:t>
      </w:r>
      <w:r w:rsidR="00872A41">
        <w:t xml:space="preserve">най-вече </w:t>
      </w:r>
      <w:r w:rsidR="004A246B">
        <w:t>„против“ бурките</w:t>
      </w:r>
      <w:r w:rsidR="00833397">
        <w:t xml:space="preserve">, възприемани като </w:t>
      </w:r>
      <w:r w:rsidR="00872A41">
        <w:t>следствие от нарастващо сред българските мюсюлмани</w:t>
      </w:r>
      <w:r w:rsidR="00751501">
        <w:t xml:space="preserve"> радикализиране. </w:t>
      </w:r>
      <w:r w:rsidR="000C234A">
        <w:t>Медийният интерес към</w:t>
      </w:r>
      <w:r w:rsidR="004A246B">
        <w:t xml:space="preserve"> </w:t>
      </w:r>
      <w:r w:rsidR="00325156">
        <w:t>труда</w:t>
      </w:r>
      <w:r w:rsidR="000C234A">
        <w:t xml:space="preserve"> </w:t>
      </w:r>
      <w:r w:rsidR="00D852BC">
        <w:t>се дължи на</w:t>
      </w:r>
      <w:r w:rsidR="00AA4A0B">
        <w:t xml:space="preserve"> неговата</w:t>
      </w:r>
      <w:r w:rsidR="004A246B">
        <w:t xml:space="preserve"> актуалност</w:t>
      </w:r>
      <w:r w:rsidR="000C234A">
        <w:t xml:space="preserve">, </w:t>
      </w:r>
      <w:r w:rsidR="00872A41">
        <w:t>още повече и защото</w:t>
      </w:r>
      <w:r w:rsidR="00AA4A0B">
        <w:t xml:space="preserve"> </w:t>
      </w:r>
      <w:r w:rsidR="000C2AB5">
        <w:t xml:space="preserve">не само у нас, но и </w:t>
      </w:r>
      <w:r w:rsidR="00AA4A0B">
        <w:t>в арабските общества</w:t>
      </w:r>
      <w:r w:rsidR="00184EE2">
        <w:t xml:space="preserve"> и в не по-малка степен на Запад продължава да </w:t>
      </w:r>
      <w:r w:rsidR="00DC1A81">
        <w:t>се води</w:t>
      </w:r>
      <w:r w:rsidR="00184EE2">
        <w:t xml:space="preserve"> дебат, и религиозен, и политически, </w:t>
      </w:r>
      <w:r w:rsidR="000C2AB5">
        <w:t xml:space="preserve">пък и юридически, </w:t>
      </w:r>
      <w:r w:rsidR="00184EE2">
        <w:t>за облеклото на мюсюлманската жена</w:t>
      </w:r>
      <w:r w:rsidR="009661E4">
        <w:t xml:space="preserve"> в светлината на конфликт</w:t>
      </w:r>
      <w:r w:rsidR="00DC1A81">
        <w:t>ите</w:t>
      </w:r>
      <w:r w:rsidR="009661E4">
        <w:t xml:space="preserve"> </w:t>
      </w:r>
      <w:r w:rsidR="00DC1A81">
        <w:t>в Близкия изток и тяхното отражение върху европейск</w:t>
      </w:r>
      <w:r w:rsidR="0071793D">
        <w:t>ата</w:t>
      </w:r>
      <w:r w:rsidR="00DC1A81">
        <w:t xml:space="preserve"> </w:t>
      </w:r>
      <w:r w:rsidR="0071793D">
        <w:t>действителност</w:t>
      </w:r>
      <w:r w:rsidR="004A246B">
        <w:t xml:space="preserve">. </w:t>
      </w:r>
    </w:p>
    <w:p w:rsidR="00425330" w:rsidRDefault="007C37E5" w:rsidP="002567E4">
      <w:pPr>
        <w:spacing w:line="360" w:lineRule="auto"/>
        <w:ind w:left="357" w:firstLine="709"/>
      </w:pPr>
      <w:r>
        <w:t xml:space="preserve">Д-р Галина Евстатиева </w:t>
      </w:r>
      <w:r w:rsidR="00ED49E1">
        <w:t xml:space="preserve">успява да обхване </w:t>
      </w:r>
      <w:r w:rsidR="007C105B">
        <w:t xml:space="preserve">и систематизира </w:t>
      </w:r>
      <w:r w:rsidR="00432BBC">
        <w:t xml:space="preserve">целия спектър от </w:t>
      </w:r>
      <w:r w:rsidR="0003712C">
        <w:t xml:space="preserve">теоретични </w:t>
      </w:r>
      <w:r w:rsidR="00713BEC">
        <w:t xml:space="preserve">и богословски </w:t>
      </w:r>
      <w:r w:rsidR="0003712C">
        <w:t>основания</w:t>
      </w:r>
      <w:r w:rsidR="002B5DF7">
        <w:t xml:space="preserve">, интерпретации, </w:t>
      </w:r>
      <w:r w:rsidR="00921E68">
        <w:t xml:space="preserve">гледни точки и социални практики, които </w:t>
      </w:r>
      <w:r w:rsidR="0003712C">
        <w:t>засягат</w:t>
      </w:r>
      <w:r w:rsidR="00921E68">
        <w:t xml:space="preserve"> </w:t>
      </w:r>
      <w:r w:rsidR="0003712C">
        <w:t xml:space="preserve">забулването на жената в арабския свят </w:t>
      </w:r>
      <w:r w:rsidR="001228BD">
        <w:t xml:space="preserve">и полисемията на хиджаба </w:t>
      </w:r>
      <w:r w:rsidR="0003712C">
        <w:t>от древността до наши дни</w:t>
      </w:r>
      <w:r w:rsidR="004A0588">
        <w:t>.</w:t>
      </w:r>
      <w:r w:rsidR="00921E68">
        <w:t xml:space="preserve"> </w:t>
      </w:r>
      <w:r w:rsidR="00DC1740">
        <w:t>К</w:t>
      </w:r>
      <w:r w:rsidR="00713BEC">
        <w:t>омплекс</w:t>
      </w:r>
      <w:r w:rsidR="00DC1740">
        <w:t xml:space="preserve">ният научен </w:t>
      </w:r>
      <w:r w:rsidR="004A246B">
        <w:t xml:space="preserve">отговор на емоционалните </w:t>
      </w:r>
      <w:r w:rsidR="00B235B5">
        <w:t xml:space="preserve">лаически </w:t>
      </w:r>
      <w:r w:rsidR="004A246B">
        <w:t xml:space="preserve">въпроси по темата </w:t>
      </w:r>
      <w:r w:rsidR="00D063A8">
        <w:t xml:space="preserve">загърбва лесните идеологеми и клишета и </w:t>
      </w:r>
      <w:r w:rsidR="009661E4">
        <w:t>показва</w:t>
      </w:r>
      <w:r w:rsidR="00751501">
        <w:t xml:space="preserve"> ця</w:t>
      </w:r>
      <w:r w:rsidR="000C234A">
        <w:t>л</w:t>
      </w:r>
      <w:r w:rsidR="00751501">
        <w:t>ата сложност на проблема</w:t>
      </w:r>
      <w:r w:rsidR="009661E4">
        <w:t xml:space="preserve"> за възникването, налагането</w:t>
      </w:r>
      <w:r w:rsidR="009C4A30">
        <w:t>, отхвърлянето</w:t>
      </w:r>
      <w:r w:rsidR="00655CEE">
        <w:t>, повторното възприемане</w:t>
      </w:r>
      <w:r w:rsidR="009661E4">
        <w:t xml:space="preserve"> </w:t>
      </w:r>
      <w:r w:rsidR="00655CEE">
        <w:t xml:space="preserve">в днешно време </w:t>
      </w:r>
      <w:r w:rsidR="009661E4">
        <w:t>и тълкуването на двата взаимосвързани концепта: „облеклото, което скрива, и пространството, което разделя“ (с. 20)</w:t>
      </w:r>
      <w:r w:rsidR="00751501">
        <w:t>.</w:t>
      </w:r>
      <w:r w:rsidR="00D063A8">
        <w:t xml:space="preserve"> </w:t>
      </w:r>
      <w:r w:rsidR="00503CA7">
        <w:t xml:space="preserve"> </w:t>
      </w:r>
    </w:p>
    <w:p w:rsidR="00713BEC" w:rsidRDefault="00D852BC" w:rsidP="00064FF9">
      <w:pPr>
        <w:spacing w:line="360" w:lineRule="auto"/>
        <w:ind w:left="357" w:firstLine="709"/>
      </w:pPr>
      <w:r>
        <w:t>Както подсказва и заглавието на монографията, акцентът в нея се поставя не толкова върху сам</w:t>
      </w:r>
      <w:r w:rsidR="001228BD">
        <w:t>ото</w:t>
      </w:r>
      <w:r w:rsidR="00713BEC">
        <w:t xml:space="preserve"> </w:t>
      </w:r>
      <w:r w:rsidR="001228BD">
        <w:t>покривало</w:t>
      </w:r>
      <w:r>
        <w:t xml:space="preserve"> като елемент от </w:t>
      </w:r>
      <w:r w:rsidR="006B21E2">
        <w:t>„дрескода“</w:t>
      </w:r>
      <w:r>
        <w:t>, колкото върху цялостното отношение на исляма към жената и мястото ѝ в обществото.</w:t>
      </w:r>
      <w:r w:rsidR="00B235B5">
        <w:t xml:space="preserve"> </w:t>
      </w:r>
      <w:r w:rsidR="001D7E7A">
        <w:t>П</w:t>
      </w:r>
      <w:r w:rsidR="00713BEC">
        <w:t xml:space="preserve">роцесите и явленията се </w:t>
      </w:r>
      <w:r w:rsidR="005601AF">
        <w:t>осмислят</w:t>
      </w:r>
      <w:r w:rsidR="00713BEC">
        <w:t xml:space="preserve"> и </w:t>
      </w:r>
      <w:r w:rsidR="00B868CB">
        <w:t>оценяват</w:t>
      </w:r>
      <w:r w:rsidR="00713BEC">
        <w:t xml:space="preserve"> в </w:t>
      </w:r>
      <w:r w:rsidR="005C22C1">
        <w:t>синхрон</w:t>
      </w:r>
      <w:r w:rsidR="00DC1740">
        <w:t>ен</w:t>
      </w:r>
      <w:r w:rsidR="005C22C1">
        <w:t xml:space="preserve"> и диахрон</w:t>
      </w:r>
      <w:r w:rsidR="00DC1740">
        <w:t>ен план</w:t>
      </w:r>
      <w:r w:rsidR="00713BEC">
        <w:t xml:space="preserve"> с оглед на тяхната динамика, диалектика и взаимосвързаност</w:t>
      </w:r>
      <w:r w:rsidR="00075A38">
        <w:t>, особено през последните десетилетия</w:t>
      </w:r>
      <w:r w:rsidR="00713BEC">
        <w:t xml:space="preserve">. Те се </w:t>
      </w:r>
      <w:r w:rsidR="005601AF">
        <w:t>концептуализират</w:t>
      </w:r>
      <w:r w:rsidR="00713BEC">
        <w:t xml:space="preserve"> в широкия им контекст, който </w:t>
      </w:r>
      <w:r w:rsidR="00954ADE">
        <w:t xml:space="preserve">позволява да се </w:t>
      </w:r>
      <w:r w:rsidR="001D7E7A">
        <w:t xml:space="preserve">съпоставят и </w:t>
      </w:r>
      <w:r w:rsidR="00954ADE">
        <w:t>разкрият в дълбочина</w:t>
      </w:r>
      <w:r w:rsidR="00713BEC">
        <w:t xml:space="preserve"> механизмите на </w:t>
      </w:r>
      <w:r w:rsidR="005601AF">
        <w:t xml:space="preserve">правно </w:t>
      </w:r>
      <w:r w:rsidR="005C22C1">
        <w:t>регламентиране, трансформация</w:t>
      </w:r>
      <w:r w:rsidR="00713BEC">
        <w:t xml:space="preserve">, </w:t>
      </w:r>
      <w:r w:rsidR="00B868CB">
        <w:t>софистичен</w:t>
      </w:r>
      <w:r w:rsidR="00713BEC">
        <w:t xml:space="preserve"> прочит</w:t>
      </w:r>
      <w:r w:rsidR="005344E6">
        <w:t xml:space="preserve"> </w:t>
      </w:r>
      <w:r w:rsidR="00980A30">
        <w:t xml:space="preserve">на първоизворите </w:t>
      </w:r>
      <w:r w:rsidR="005344E6">
        <w:t>и</w:t>
      </w:r>
      <w:r w:rsidR="00713BEC">
        <w:t xml:space="preserve"> л</w:t>
      </w:r>
      <w:r w:rsidR="005C22C1">
        <w:t>е</w:t>
      </w:r>
      <w:r w:rsidR="00713BEC">
        <w:t xml:space="preserve">гитимиране </w:t>
      </w:r>
      <w:r w:rsidR="00954ADE">
        <w:t xml:space="preserve">на видовете забулване </w:t>
      </w:r>
      <w:r w:rsidR="00713BEC">
        <w:t>в дискурса на ислямската догматика</w:t>
      </w:r>
      <w:r w:rsidR="00954ADE">
        <w:t xml:space="preserve"> и социална практика</w:t>
      </w:r>
      <w:r w:rsidR="00713BEC">
        <w:t>.</w:t>
      </w:r>
      <w:r w:rsidR="00954ADE">
        <w:t xml:space="preserve"> </w:t>
      </w:r>
      <w:r w:rsidR="00B868CB">
        <w:t>В хода на изложението се подлагат на критиче</w:t>
      </w:r>
      <w:r w:rsidR="005344E6">
        <w:t xml:space="preserve">ски </w:t>
      </w:r>
      <w:r w:rsidR="00B868CB">
        <w:t xml:space="preserve">анализ </w:t>
      </w:r>
      <w:r w:rsidR="005344E6">
        <w:t>редица</w:t>
      </w:r>
      <w:r w:rsidR="0078604A">
        <w:t xml:space="preserve"> (и апологетични, и полемични) мнения</w:t>
      </w:r>
      <w:r w:rsidR="008E34E0">
        <w:t>,</w:t>
      </w:r>
      <w:r w:rsidR="0078604A">
        <w:t xml:space="preserve"> изследвания </w:t>
      </w:r>
      <w:r w:rsidR="008E34E0">
        <w:t xml:space="preserve">и </w:t>
      </w:r>
      <w:r w:rsidR="002C1A6D">
        <w:t>аргументи</w:t>
      </w:r>
      <w:r w:rsidR="008E34E0">
        <w:t xml:space="preserve"> </w:t>
      </w:r>
      <w:r w:rsidR="0078604A">
        <w:t xml:space="preserve">на </w:t>
      </w:r>
      <w:r w:rsidR="00F12CA1">
        <w:t xml:space="preserve">западни ориенталисти, </w:t>
      </w:r>
      <w:r w:rsidR="001A4CA0">
        <w:t>мюсюлмански учени и феминист</w:t>
      </w:r>
      <w:r w:rsidR="005601AF">
        <w:t>и, ко</w:t>
      </w:r>
      <w:r w:rsidR="00064FF9">
        <w:rPr>
          <w:lang w:val="en-US"/>
        </w:rPr>
        <w:t>e</w:t>
      </w:r>
      <w:r w:rsidR="005601AF">
        <w:t>то</w:t>
      </w:r>
      <w:r w:rsidR="001228BD">
        <w:t xml:space="preserve"> </w:t>
      </w:r>
      <w:r w:rsidR="001D7E7A">
        <w:t xml:space="preserve">ни </w:t>
      </w:r>
      <w:r w:rsidR="00064FF9">
        <w:t>въвлича и насочва</w:t>
      </w:r>
      <w:r w:rsidR="001D7E7A">
        <w:t xml:space="preserve"> в лабиринта от </w:t>
      </w:r>
      <w:r w:rsidR="008E34E0">
        <w:t>религиозни предписания</w:t>
      </w:r>
      <w:r w:rsidR="00482DB6">
        <w:t>,</w:t>
      </w:r>
      <w:r w:rsidR="008E34E0" w:rsidRPr="008E34E0">
        <w:t xml:space="preserve"> </w:t>
      </w:r>
      <w:r w:rsidR="00482DB6" w:rsidRPr="00482DB6">
        <w:t xml:space="preserve">теоретични </w:t>
      </w:r>
      <w:r w:rsidR="00482DB6">
        <w:t xml:space="preserve">постановки </w:t>
      </w:r>
      <w:r w:rsidR="008E34E0">
        <w:t xml:space="preserve">и социални практики, политико-идеологически стереотипи, културни </w:t>
      </w:r>
      <w:r w:rsidR="00482DB6">
        <w:t xml:space="preserve">специфики и </w:t>
      </w:r>
      <w:r w:rsidR="008E34E0">
        <w:t>индикатори за идентичност.</w:t>
      </w:r>
      <w:r w:rsidR="005601AF">
        <w:t xml:space="preserve"> </w:t>
      </w:r>
      <w:r w:rsidR="000D33CB">
        <w:t>М</w:t>
      </w:r>
      <w:r w:rsidR="009C4A30">
        <w:t xml:space="preserve">онографията не се затваря в клетката на елитарното знание, достъпно единствено за тесен кръг от специалисти. </w:t>
      </w:r>
      <w:r w:rsidR="00B531EF">
        <w:t xml:space="preserve">В нея се съдържа интересна фактология и </w:t>
      </w:r>
      <w:r w:rsidR="00B531EF">
        <w:lastRenderedPageBreak/>
        <w:t xml:space="preserve">енциклопедична информация, която придава на изследването </w:t>
      </w:r>
      <w:r w:rsidR="001E7B32">
        <w:t>стойност</w:t>
      </w:r>
      <w:r w:rsidR="00B531EF">
        <w:t xml:space="preserve"> и на популярно четиво</w:t>
      </w:r>
      <w:r w:rsidR="00205FCC">
        <w:t>,</w:t>
      </w:r>
      <w:r w:rsidR="00B531EF">
        <w:t xml:space="preserve"> без да го </w:t>
      </w:r>
      <w:r w:rsidR="00DC01F2">
        <w:t xml:space="preserve">лишава от </w:t>
      </w:r>
      <w:r w:rsidR="00853BF2">
        <w:t>аналитична задълбоченост</w:t>
      </w:r>
      <w:r w:rsidR="00DC01F2">
        <w:t xml:space="preserve"> и научна прецизност</w:t>
      </w:r>
      <w:r w:rsidR="00B531EF">
        <w:t>.</w:t>
      </w:r>
      <w:r w:rsidR="009C4A30">
        <w:t xml:space="preserve"> </w:t>
      </w:r>
      <w:r w:rsidR="00D0183B" w:rsidRPr="00D0183B">
        <w:t xml:space="preserve">Безспорно достойнство на </w:t>
      </w:r>
      <w:r w:rsidR="000D33CB">
        <w:t>работата</w:t>
      </w:r>
      <w:r w:rsidR="00D0183B" w:rsidRPr="00D0183B">
        <w:t xml:space="preserve"> е постигнатият баланс между контекстуалност и концептуалност, типология и конкретика, теоретичност и </w:t>
      </w:r>
      <w:r w:rsidR="00205FCC">
        <w:t>емпиризъм</w:t>
      </w:r>
      <w:r w:rsidR="00DC2AFA">
        <w:t xml:space="preserve">, лична позиция и обективно </w:t>
      </w:r>
      <w:r w:rsidR="00860878">
        <w:t>представяне на материала</w:t>
      </w:r>
      <w:r w:rsidR="00D0183B" w:rsidRPr="00D0183B">
        <w:t xml:space="preserve">.      </w:t>
      </w:r>
    </w:p>
    <w:p w:rsidR="00CF2A1B" w:rsidRDefault="000D33CB" w:rsidP="00205FCC">
      <w:pPr>
        <w:spacing w:line="360" w:lineRule="auto"/>
        <w:ind w:left="357" w:firstLine="709"/>
      </w:pPr>
      <w:r>
        <w:t>Трудът е съставен</w:t>
      </w:r>
      <w:r w:rsidR="00980A30">
        <w:t xml:space="preserve"> от предговор, три глави и заключение, които </w:t>
      </w:r>
      <w:r w:rsidR="00D24607">
        <w:t xml:space="preserve">логично </w:t>
      </w:r>
      <w:r w:rsidR="00707747">
        <w:t xml:space="preserve">следват </w:t>
      </w:r>
      <w:r w:rsidR="00634A60">
        <w:t xml:space="preserve">линията на </w:t>
      </w:r>
      <w:r w:rsidR="001E7B32">
        <w:t>въвеждане в проблема</w:t>
      </w:r>
      <w:r w:rsidR="00634A60">
        <w:t xml:space="preserve"> и</w:t>
      </w:r>
      <w:r w:rsidR="001E7B32">
        <w:t xml:space="preserve"> </w:t>
      </w:r>
      <w:r w:rsidR="00807A9A">
        <w:t>разгръщане</w:t>
      </w:r>
      <w:r w:rsidR="00634A60">
        <w:t xml:space="preserve"> </w:t>
      </w:r>
      <w:r w:rsidR="00F8411B">
        <w:t>на изложението</w:t>
      </w:r>
      <w:r w:rsidR="00634A60">
        <w:t xml:space="preserve"> от </w:t>
      </w:r>
      <w:r w:rsidR="00807A9A">
        <w:t xml:space="preserve">анализ на </w:t>
      </w:r>
      <w:r w:rsidR="00634A60">
        <w:t xml:space="preserve">кораничните норми и хадисните предания </w:t>
      </w:r>
      <w:r w:rsidR="00807A9A">
        <w:t xml:space="preserve">по темата </w:t>
      </w:r>
      <w:r w:rsidR="00634A60">
        <w:t xml:space="preserve">до съвременните интерпретации, включително и в </w:t>
      </w:r>
      <w:r w:rsidR="00807A9A">
        <w:t xml:space="preserve">онлайн </w:t>
      </w:r>
      <w:r w:rsidR="006B21E2">
        <w:t>богословско-правни становища (</w:t>
      </w:r>
      <w:r w:rsidR="00FF31BD" w:rsidRPr="006B21E2">
        <w:rPr>
          <w:i/>
          <w:iCs/>
        </w:rPr>
        <w:t>фетви</w:t>
      </w:r>
      <w:r w:rsidR="006B21E2">
        <w:t>)</w:t>
      </w:r>
      <w:r w:rsidR="00FF31BD">
        <w:t>, а също и през призмата</w:t>
      </w:r>
      <w:r w:rsidR="009E6FD6">
        <w:t xml:space="preserve"> на секуларизм</w:t>
      </w:r>
      <w:r w:rsidR="00FF31BD">
        <w:t>а в европейските общества</w:t>
      </w:r>
      <w:r w:rsidR="00634A60">
        <w:t xml:space="preserve">, за да се стигне до изводи за </w:t>
      </w:r>
      <w:r w:rsidR="00F8411B">
        <w:t>юридико-</w:t>
      </w:r>
      <w:r w:rsidR="006B21E2">
        <w:t>теологичн</w:t>
      </w:r>
      <w:r w:rsidR="00F8411B">
        <w:t>ите противоречия, „които пораждат историческото многообразие от форми и стилове в облеклото на арабските жени“ (с. 300)</w:t>
      </w:r>
      <w:r w:rsidR="00980A30">
        <w:t>.</w:t>
      </w:r>
      <w:r w:rsidR="00FF31BD">
        <w:t xml:space="preserve"> Структурата на </w:t>
      </w:r>
      <w:r w:rsidR="00875B42">
        <w:t>монографията</w:t>
      </w:r>
      <w:r w:rsidR="00FF31BD">
        <w:t xml:space="preserve"> </w:t>
      </w:r>
      <w:r w:rsidR="004D489D">
        <w:t>се</w:t>
      </w:r>
      <w:r w:rsidR="00FF31BD">
        <w:t xml:space="preserve"> </w:t>
      </w:r>
      <w:r w:rsidR="00752BB1">
        <w:t>гради</w:t>
      </w:r>
      <w:r w:rsidR="00FF31BD">
        <w:t xml:space="preserve"> </w:t>
      </w:r>
      <w:r w:rsidR="004D489D">
        <w:t xml:space="preserve">върху </w:t>
      </w:r>
      <w:r w:rsidR="00752BB1">
        <w:t xml:space="preserve">спирала от </w:t>
      </w:r>
      <w:r w:rsidR="00FF31BD">
        <w:t xml:space="preserve">концептуални ядра, </w:t>
      </w:r>
      <w:r w:rsidR="00CF2A1B">
        <w:t>които</w:t>
      </w:r>
      <w:r w:rsidR="00752BB1">
        <w:t xml:space="preserve"> аргументират във възходящ ред </w:t>
      </w:r>
      <w:r w:rsidR="008475A4">
        <w:t>тезата</w:t>
      </w:r>
      <w:r w:rsidR="004D489D">
        <w:t>,</w:t>
      </w:r>
      <w:r w:rsidR="008475A4">
        <w:t xml:space="preserve"> </w:t>
      </w:r>
      <w:r w:rsidR="004D489D">
        <w:t xml:space="preserve">че </w:t>
      </w:r>
      <w:r w:rsidR="008475A4">
        <w:t xml:space="preserve">за </w:t>
      </w:r>
      <w:r w:rsidR="004D489D">
        <w:t xml:space="preserve">да се вникне в същността на булото, трябва да се отчита паралелното въздействие на няколко фактора: ислямските догми и тяхното тълкуване през епохите, културните кодове, социополитическите </w:t>
      </w:r>
      <w:r w:rsidR="00205FCC" w:rsidRPr="00205FCC">
        <w:t xml:space="preserve">условия </w:t>
      </w:r>
      <w:r w:rsidR="004D489D">
        <w:t>и идеологически</w:t>
      </w:r>
      <w:r w:rsidR="00205FCC">
        <w:t>те стереотипи</w:t>
      </w:r>
      <w:r w:rsidR="003C1745">
        <w:t>, както и разбиранията на самата жена.</w:t>
      </w:r>
      <w:r w:rsidR="00752BB1">
        <w:t xml:space="preserve">  </w:t>
      </w:r>
    </w:p>
    <w:p w:rsidR="00980A30" w:rsidRDefault="003F5FA7" w:rsidP="00234834">
      <w:pPr>
        <w:spacing w:line="360" w:lineRule="auto"/>
        <w:ind w:left="357" w:firstLine="709"/>
      </w:pPr>
      <w:r>
        <w:t>В предговора</w:t>
      </w:r>
      <w:r w:rsidR="00CF2A1B">
        <w:t xml:space="preserve"> (с. 9–28)</w:t>
      </w:r>
      <w:r>
        <w:t xml:space="preserve"> се набелязват целите </w:t>
      </w:r>
      <w:r w:rsidR="00B62061">
        <w:t xml:space="preserve">и параметрите </w:t>
      </w:r>
      <w:r>
        <w:t xml:space="preserve">на изследването и се прави кратък обзор на научната литература, посветена на </w:t>
      </w:r>
      <w:r w:rsidR="003C0B07">
        <w:t>арабския „дрескод“ като цяло и на облеклото на мюсюлманката в частност.</w:t>
      </w:r>
      <w:r w:rsidR="002C1A6D">
        <w:t xml:space="preserve"> </w:t>
      </w:r>
      <w:r w:rsidR="00C5603C" w:rsidRPr="00C5603C">
        <w:t>Плод на усилията да се вникне в същината на феномена и на разнопосочните му интерпретации са множество западни и арабски изследвания на отделни негови аспекти и на комплексния му фундамент. Противоречив</w:t>
      </w:r>
      <w:r w:rsidR="00C578BD">
        <w:t>о</w:t>
      </w:r>
      <w:r w:rsidR="00CF5169">
        <w:t>, но с претенции за последна инстанция</w:t>
      </w:r>
      <w:r w:rsidR="00C5603C" w:rsidRPr="00C5603C">
        <w:t xml:space="preserve"> тълкуване на законосъобразното женско облекло внасят и шариатските дискурси, които ревностно отстояват анахронични догми и строги културни традиции според постулатите на съответната доктрина. Тяхната категоричност провокира към полемика „модернисти“, реформатори, секуларисти, феминисти и свободомислещ</w:t>
      </w:r>
      <w:r w:rsidR="006B21E2">
        <w:t xml:space="preserve">и интелектуалци. </w:t>
      </w:r>
      <w:r w:rsidR="00392BAD">
        <w:t>„Емпиричният материал“, съдържащ се в масива от извори,</w:t>
      </w:r>
      <w:r w:rsidR="00392BAD" w:rsidRPr="00392BAD">
        <w:t xml:space="preserve"> </w:t>
      </w:r>
      <w:r w:rsidR="00392BAD">
        <w:t>е изучен, обобщен</w:t>
      </w:r>
      <w:r w:rsidR="00392BAD" w:rsidRPr="00392BAD">
        <w:t xml:space="preserve"> и систематизирани от д-р Евстатиева </w:t>
      </w:r>
      <w:r w:rsidR="00392BAD">
        <w:t xml:space="preserve">детайлно и </w:t>
      </w:r>
      <w:r w:rsidR="00392BAD" w:rsidRPr="00392BAD">
        <w:t>добросъвестно</w:t>
      </w:r>
      <w:r w:rsidR="00234834">
        <w:t xml:space="preserve"> </w:t>
      </w:r>
      <w:r w:rsidR="00392BAD" w:rsidRPr="00392BAD">
        <w:t>със средствата на критичн</w:t>
      </w:r>
      <w:r w:rsidR="00392BAD">
        <w:t>ия</w:t>
      </w:r>
      <w:r w:rsidR="00392BAD" w:rsidRPr="00392BAD">
        <w:t xml:space="preserve"> подход и анализ</w:t>
      </w:r>
      <w:r w:rsidR="00392BAD">
        <w:t>.</w:t>
      </w:r>
    </w:p>
    <w:p w:rsidR="008D1B42" w:rsidRPr="00D0183B" w:rsidRDefault="00980A30" w:rsidP="0079008F">
      <w:pPr>
        <w:spacing w:line="360" w:lineRule="auto"/>
        <w:ind w:left="357" w:firstLine="709"/>
      </w:pPr>
      <w:r>
        <w:t xml:space="preserve">Първа глава от труда </w:t>
      </w:r>
      <w:r w:rsidR="005039C1">
        <w:t xml:space="preserve">(с. 29–116) </w:t>
      </w:r>
      <w:r>
        <w:t xml:space="preserve">– </w:t>
      </w:r>
      <w:r w:rsidRPr="00980A30">
        <w:rPr>
          <w:i/>
          <w:iCs/>
        </w:rPr>
        <w:t>Забулването на жените и ислямската доктрина</w:t>
      </w:r>
      <w:r>
        <w:t xml:space="preserve"> – </w:t>
      </w:r>
      <w:r w:rsidR="009C751D">
        <w:t xml:space="preserve">проследява, най-общо казано, </w:t>
      </w:r>
      <w:r w:rsidR="00B709FB">
        <w:t xml:space="preserve">развитието на </w:t>
      </w:r>
      <w:r w:rsidR="005039C1">
        <w:t>религиозния концепт</w:t>
      </w:r>
      <w:r w:rsidR="00B709FB">
        <w:t xml:space="preserve"> за хиджаба от епохата на Пророка Мухаммад до наши дни</w:t>
      </w:r>
      <w:r w:rsidR="00B1709D">
        <w:t xml:space="preserve">, особено през последните стотина години, когато той се концептуализира като опозиция на модното </w:t>
      </w:r>
      <w:r w:rsidR="00B1709D">
        <w:lastRenderedPageBreak/>
        <w:t>разголване</w:t>
      </w:r>
      <w:r>
        <w:t>.</w:t>
      </w:r>
      <w:r w:rsidR="005039C1">
        <w:t xml:space="preserve"> Изчерпателно са </w:t>
      </w:r>
      <w:r w:rsidR="00EC5C74">
        <w:t>разкрити древните корени на женското покривало в Близ</w:t>
      </w:r>
      <w:r w:rsidR="00772648">
        <w:t>кия</w:t>
      </w:r>
      <w:r w:rsidR="00EC5C74">
        <w:t xml:space="preserve"> изток като </w:t>
      </w:r>
      <w:r w:rsidR="00772648">
        <w:t>маркер</w:t>
      </w:r>
      <w:r w:rsidR="00EC5C74">
        <w:t xml:space="preserve"> за принадлежност към </w:t>
      </w:r>
      <w:r w:rsidR="00772648">
        <w:t>знатните съсловия</w:t>
      </w:r>
      <w:r w:rsidR="00EC5C74">
        <w:t xml:space="preserve">, </w:t>
      </w:r>
      <w:r w:rsidR="00772648">
        <w:t xml:space="preserve">но и за подвластност и благоприличие, </w:t>
      </w:r>
      <w:r w:rsidR="00EC5C74">
        <w:t xml:space="preserve">кораничните предписания и хадисната традиция за облеклото на мюсюлманката, </w:t>
      </w:r>
      <w:r w:rsidR="008D1B42">
        <w:t>съвременните интерпретации на шариатските норми по въпроса</w:t>
      </w:r>
      <w:r w:rsidR="00B1709D">
        <w:t>, предимно от салафитско естество</w:t>
      </w:r>
      <w:r w:rsidR="008D1B42">
        <w:t xml:space="preserve">. </w:t>
      </w:r>
      <w:r w:rsidR="0079008F">
        <w:t>П</w:t>
      </w:r>
      <w:r w:rsidR="00D0183B" w:rsidRPr="00D0183B">
        <w:t>оследният</w:t>
      </w:r>
      <w:r w:rsidR="0079008F">
        <w:t>, трети параграф от П</w:t>
      </w:r>
      <w:r w:rsidR="00D0183B" w:rsidRPr="00D0183B">
        <w:t>ърва глава</w:t>
      </w:r>
      <w:r w:rsidR="0079008F">
        <w:t>,</w:t>
      </w:r>
      <w:r w:rsidR="00D0183B" w:rsidRPr="00D0183B">
        <w:t xml:space="preserve"> </w:t>
      </w:r>
      <w:r w:rsidR="0079008F">
        <w:t>се спира на</w:t>
      </w:r>
      <w:r w:rsidR="00D0183B" w:rsidRPr="00D0183B">
        <w:t xml:space="preserve"> забулването през призмата на социалните условности, свързани с взаимоотношенията между мъжете и жените в публичното пространство, и джендърната субординация.</w:t>
      </w:r>
      <w:r w:rsidR="00A84FA5">
        <w:t xml:space="preserve"> </w:t>
      </w:r>
    </w:p>
    <w:p w:rsidR="000B0500" w:rsidRDefault="008D1B42" w:rsidP="00234834">
      <w:pPr>
        <w:spacing w:line="360" w:lineRule="auto"/>
        <w:ind w:left="357" w:firstLine="709"/>
      </w:pPr>
      <w:r>
        <w:t xml:space="preserve">Важен принос на авторката в </w:t>
      </w:r>
      <w:r w:rsidR="0079008F">
        <w:t>разглежданата</w:t>
      </w:r>
      <w:r>
        <w:t xml:space="preserve"> глава е </w:t>
      </w:r>
      <w:r w:rsidR="007D55C4">
        <w:t>подробното и интересно запознаване</w:t>
      </w:r>
      <w:r>
        <w:t xml:space="preserve"> </w:t>
      </w:r>
      <w:r w:rsidR="005D4005">
        <w:t xml:space="preserve">в компаративистичен план </w:t>
      </w:r>
      <w:r w:rsidR="007D55C4">
        <w:t>с</w:t>
      </w:r>
      <w:r w:rsidR="00C612D6">
        <w:t xml:space="preserve"> онлайн </w:t>
      </w:r>
      <w:r w:rsidR="0075525A">
        <w:t>юридико-богословски становища</w:t>
      </w:r>
      <w:r w:rsidR="00234834" w:rsidRPr="00234834">
        <w:t xml:space="preserve"> </w:t>
      </w:r>
      <w:r w:rsidR="00234834">
        <w:t>(</w:t>
      </w:r>
      <w:r w:rsidR="00234834" w:rsidRPr="00234834">
        <w:t>фетви</w:t>
      </w:r>
      <w:r w:rsidR="00234834">
        <w:t>)</w:t>
      </w:r>
      <w:r w:rsidR="0075525A" w:rsidRPr="00234834">
        <w:t>,</w:t>
      </w:r>
      <w:r w:rsidR="00234834">
        <w:t xml:space="preserve"> </w:t>
      </w:r>
      <w:r w:rsidR="0075525A">
        <w:t>постановени от сунитски</w:t>
      </w:r>
      <w:r w:rsidR="00B1709D">
        <w:t>,</w:t>
      </w:r>
      <w:r w:rsidR="0075525A">
        <w:t xml:space="preserve"> </w:t>
      </w:r>
      <w:r w:rsidR="00B1709D">
        <w:t xml:space="preserve">главно </w:t>
      </w:r>
      <w:r w:rsidR="0075525A">
        <w:t>египетски и саудитски</w:t>
      </w:r>
      <w:r w:rsidR="00B1709D">
        <w:t>,</w:t>
      </w:r>
      <w:r w:rsidR="0075525A">
        <w:t xml:space="preserve"> мюфтии, улеми и факихи. Тази част от изследването по</w:t>
      </w:r>
      <w:r w:rsidR="00B1709D">
        <w:t>дчерта</w:t>
      </w:r>
      <w:r w:rsidR="0075525A">
        <w:t xml:space="preserve">ва по недвусмислен начин </w:t>
      </w:r>
      <w:r w:rsidR="001501DE">
        <w:t>различията</w:t>
      </w:r>
      <w:r w:rsidR="00B1709D">
        <w:t xml:space="preserve"> на мюсюлманските учени в техните виждания за степента на покритост – дали тя да обхваща лицето и </w:t>
      </w:r>
      <w:r w:rsidR="002C4464">
        <w:t>ръцете до китките</w:t>
      </w:r>
      <w:r w:rsidR="00B1709D">
        <w:t xml:space="preserve">. </w:t>
      </w:r>
      <w:r w:rsidR="000B0500">
        <w:t>За останалите части от тялото предписанията не се дискутират поради безспорната им задължителност.</w:t>
      </w:r>
    </w:p>
    <w:p w:rsidR="00D0183B" w:rsidRDefault="007B1BFC" w:rsidP="00CD38A8">
      <w:pPr>
        <w:spacing w:line="360" w:lineRule="auto"/>
        <w:ind w:left="357" w:firstLine="709"/>
      </w:pPr>
      <w:r>
        <w:t>В</w:t>
      </w:r>
      <w:r w:rsidR="000B0500">
        <w:t xml:space="preserve"> случая </w:t>
      </w:r>
      <w:r w:rsidR="00603647">
        <w:t>би било проява н</w:t>
      </w:r>
      <w:r w:rsidR="000B0500">
        <w:t xml:space="preserve">а </w:t>
      </w:r>
      <w:r w:rsidR="00603647">
        <w:t>педантична</w:t>
      </w:r>
      <w:r w:rsidR="000B0500">
        <w:t xml:space="preserve"> критическа строгост</w:t>
      </w:r>
      <w:r w:rsidR="00603647">
        <w:t xml:space="preserve"> да търсим</w:t>
      </w:r>
      <w:r w:rsidR="000B0500">
        <w:t xml:space="preserve"> наличието на декларирания от д-р Евстатиева „интертекстуален подход“. </w:t>
      </w:r>
      <w:r w:rsidR="00603647">
        <w:t xml:space="preserve">Всъщност читателят се запознава подробно с </w:t>
      </w:r>
      <w:r w:rsidR="00637151">
        <w:t xml:space="preserve">аргументите на една висша религиозна инстанция (Постоянната комисия за изследвания и фетви към Съвета на старшите улеми в Саудитска Арабия) и на двама </w:t>
      </w:r>
      <w:r w:rsidR="005D4005">
        <w:t xml:space="preserve">популярни </w:t>
      </w:r>
      <w:r w:rsidR="00637151">
        <w:t xml:space="preserve">богослови </w:t>
      </w:r>
      <w:r w:rsidR="00D41A8E">
        <w:t xml:space="preserve">с милионна аудитория </w:t>
      </w:r>
      <w:r w:rsidR="00637151">
        <w:t>(</w:t>
      </w:r>
      <w:r w:rsidR="003D69B8">
        <w:t>ал-Мунаджжид и ал-Карадауи</w:t>
      </w:r>
      <w:r w:rsidR="00637151">
        <w:t xml:space="preserve">). </w:t>
      </w:r>
      <w:r w:rsidR="003D69B8">
        <w:t xml:space="preserve">Пресечна точка между тях е обичайното позоваване на Корана и хадисите, както и софистичните умения, които позволяват разтеглив прочит на първоизворите до постигане на желаната цел. </w:t>
      </w:r>
      <w:r w:rsidR="00D41A8E">
        <w:t>Независимо дали е открила и приложила в труда си нов подход</w:t>
      </w:r>
      <w:r w:rsidR="00A87E77">
        <w:t xml:space="preserve"> или е постигнала „мегаизследване“</w:t>
      </w:r>
      <w:r w:rsidR="00D41A8E">
        <w:t xml:space="preserve">, </w:t>
      </w:r>
      <w:r w:rsidR="001250E3">
        <w:t xml:space="preserve">което впрочем не се изисква по процедурата за конкурса, </w:t>
      </w:r>
      <w:r w:rsidR="00D41A8E">
        <w:t xml:space="preserve">авторката </w:t>
      </w:r>
      <w:r w:rsidR="00AC7DD8">
        <w:t>представя</w:t>
      </w:r>
      <w:r w:rsidR="00D41A8E">
        <w:t xml:space="preserve"> по убедителен и увлекателен начин не само </w:t>
      </w:r>
      <w:r w:rsidR="00AC7DD8">
        <w:t>конкретните възгледи и доказателства, но и стратегиите на мюсюлманската схоластика в най-ново време</w:t>
      </w:r>
      <w:r>
        <w:t xml:space="preserve"> в опитите ѝ да укрепи </w:t>
      </w:r>
      <w:r w:rsidR="00D63B57">
        <w:t>моралните устои</w:t>
      </w:r>
      <w:r>
        <w:t xml:space="preserve"> на традицията, поразклатена от волностите на глобалната мрежа</w:t>
      </w:r>
      <w:r w:rsidR="00AC7DD8">
        <w:t>.</w:t>
      </w:r>
      <w:r w:rsidR="00A87E77">
        <w:t xml:space="preserve"> И нещо повече, задълбочаването в анализа </w:t>
      </w:r>
      <w:r w:rsidR="00CD38A8">
        <w:t>и разширяването на контекста не е довело до съблазънта наблюденията и изводите</w:t>
      </w:r>
      <w:r w:rsidR="00CD38A8" w:rsidRPr="00CD38A8">
        <w:t xml:space="preserve"> да се генерализират</w:t>
      </w:r>
      <w:r w:rsidR="00CD38A8">
        <w:t xml:space="preserve"> или пък да се подчиняват на субективни конюнктурни съображения.</w:t>
      </w:r>
      <w:r w:rsidR="00CD38A8" w:rsidRPr="00CD38A8">
        <w:t xml:space="preserve"> </w:t>
      </w:r>
      <w:r w:rsidR="00D41A8E">
        <w:t xml:space="preserve"> </w:t>
      </w:r>
      <w:r w:rsidR="003D69B8">
        <w:t xml:space="preserve"> </w:t>
      </w:r>
      <w:r w:rsidR="00603647">
        <w:t xml:space="preserve"> </w:t>
      </w:r>
      <w:r w:rsidR="001501DE">
        <w:t xml:space="preserve"> </w:t>
      </w:r>
      <w:r w:rsidR="0075525A">
        <w:t xml:space="preserve"> </w:t>
      </w:r>
      <w:r w:rsidR="00B709FB">
        <w:t xml:space="preserve"> </w:t>
      </w:r>
      <w:r w:rsidR="00980A30">
        <w:t xml:space="preserve"> </w:t>
      </w:r>
    </w:p>
    <w:p w:rsidR="00DE7CF9" w:rsidRDefault="00D0183B" w:rsidP="00B24651">
      <w:pPr>
        <w:spacing w:line="360" w:lineRule="auto"/>
        <w:ind w:left="357" w:firstLine="709"/>
      </w:pPr>
      <w:r>
        <w:t>В</w:t>
      </w:r>
      <w:r w:rsidR="00980A30">
        <w:t xml:space="preserve">тора глава </w:t>
      </w:r>
      <w:r w:rsidR="002C4464">
        <w:t xml:space="preserve">(с. </w:t>
      </w:r>
      <w:r w:rsidR="002C4464" w:rsidRPr="002C4464">
        <w:t>117</w:t>
      </w:r>
      <w:r w:rsidR="002C4464">
        <w:t>–</w:t>
      </w:r>
      <w:r w:rsidR="002C4464" w:rsidRPr="002C4464">
        <w:t>191</w:t>
      </w:r>
      <w:r w:rsidR="002C4464">
        <w:t>)</w:t>
      </w:r>
      <w:r w:rsidR="00980A30">
        <w:t xml:space="preserve"> – </w:t>
      </w:r>
      <w:r w:rsidR="00980A30" w:rsidRPr="00EA3374">
        <w:rPr>
          <w:i/>
          <w:iCs/>
        </w:rPr>
        <w:t>Проблематизиране на хиджаб</w:t>
      </w:r>
      <w:r w:rsidR="00980A30" w:rsidRPr="008B262C">
        <w:rPr>
          <w:i/>
          <w:iCs/>
        </w:rPr>
        <w:t>а</w:t>
      </w:r>
      <w:r w:rsidR="00980A30">
        <w:t xml:space="preserve"> – </w:t>
      </w:r>
      <w:r w:rsidR="00B24651">
        <w:t>проследява</w:t>
      </w:r>
      <w:r w:rsidR="00EA08DB">
        <w:t xml:space="preserve"> </w:t>
      </w:r>
      <w:r w:rsidR="00DA5B06">
        <w:t>промените в отношението към</w:t>
      </w:r>
      <w:r w:rsidR="00B24651">
        <w:t xml:space="preserve"> женското облекло</w:t>
      </w:r>
      <w:r w:rsidR="00DA5B06">
        <w:t xml:space="preserve">, настъпили в резултат </w:t>
      </w:r>
      <w:r w:rsidR="0040186A">
        <w:t xml:space="preserve">на </w:t>
      </w:r>
      <w:r w:rsidR="00DA1AC8">
        <w:t>модернизация</w:t>
      </w:r>
      <w:r w:rsidR="0040186A">
        <w:t>та</w:t>
      </w:r>
      <w:r w:rsidR="00DA5B06">
        <w:t xml:space="preserve"> и реформирането на обществото</w:t>
      </w:r>
      <w:r w:rsidR="00EA08DB">
        <w:t xml:space="preserve"> </w:t>
      </w:r>
      <w:r w:rsidR="00DA1AC8">
        <w:t>в арабския свят</w:t>
      </w:r>
      <w:r w:rsidR="00DA5B06">
        <w:t xml:space="preserve"> след похода на </w:t>
      </w:r>
      <w:r w:rsidR="00DA5B06">
        <w:lastRenderedPageBreak/>
        <w:t>Наполеон Бонапарт в Египет.</w:t>
      </w:r>
      <w:r w:rsidR="003769A7">
        <w:t xml:space="preserve"> През вековете булото се утвърждава като знак за </w:t>
      </w:r>
      <w:r w:rsidR="005B0038">
        <w:t>религиозност, но и за придържане към местните традиции, което не изключва вероятността</w:t>
      </w:r>
      <w:r w:rsidR="003769A7">
        <w:t xml:space="preserve"> </w:t>
      </w:r>
      <w:r w:rsidR="005B0038">
        <w:t xml:space="preserve">под маската на </w:t>
      </w:r>
      <w:r w:rsidR="00304211">
        <w:t>целомъдр</w:t>
      </w:r>
      <w:r w:rsidR="005B0038">
        <w:t xml:space="preserve">ието да прозира греховно кокетство или поне да се скрива физически недостатък. Под влияние на доминиращата </w:t>
      </w:r>
      <w:r w:rsidR="004A12BA">
        <w:t xml:space="preserve">и </w:t>
      </w:r>
      <w:r w:rsidR="00B24651">
        <w:t>по-</w:t>
      </w:r>
      <w:r w:rsidR="004A12BA">
        <w:t>привлекателна западна култура в мюсюлманското публично пространство започват да навлизат идеите на феминизма, появяват се женски движения, стига се до форми на съпротива срещу „поробващия дрескод“ и до</w:t>
      </w:r>
      <w:r w:rsidR="00DE7CF9">
        <w:t>ри до пълното му отхвърляне.</w:t>
      </w:r>
    </w:p>
    <w:p w:rsidR="00C13ABE" w:rsidRDefault="00B00579" w:rsidP="005B618F">
      <w:pPr>
        <w:spacing w:line="360" w:lineRule="auto"/>
        <w:ind w:left="357" w:firstLine="709"/>
      </w:pPr>
      <w:r>
        <w:t>Епохата на разкрепостяване</w:t>
      </w:r>
      <w:r w:rsidR="00DE7CF9">
        <w:t xml:space="preserve"> от</w:t>
      </w:r>
      <w:r>
        <w:t xml:space="preserve"> оковите на</w:t>
      </w:r>
      <w:r w:rsidR="00DE7CF9">
        <w:t xml:space="preserve"> </w:t>
      </w:r>
      <w:r>
        <w:t>консервативния канон и ред с целия патос на нейните конфликти</w:t>
      </w:r>
      <w:r w:rsidR="00D63B57">
        <w:t>,</w:t>
      </w:r>
      <w:r>
        <w:t xml:space="preserve"> противоборства </w:t>
      </w:r>
      <w:r w:rsidR="00D63B57">
        <w:t xml:space="preserve">и полемики </w:t>
      </w:r>
      <w:r>
        <w:t xml:space="preserve">предоставят на д-р Галина Евстатиева </w:t>
      </w:r>
      <w:r w:rsidR="00304211">
        <w:t>благодатно поле за разгръщане на научната ѝ теза</w:t>
      </w:r>
      <w:r w:rsidR="00D63B57">
        <w:t xml:space="preserve"> и тя се възползва </w:t>
      </w:r>
      <w:r w:rsidR="0013232E">
        <w:t xml:space="preserve">максимално от </w:t>
      </w:r>
      <w:r w:rsidR="00A17778">
        <w:t xml:space="preserve">красноречивия </w:t>
      </w:r>
      <w:r w:rsidR="0013232E">
        <w:t>материал</w:t>
      </w:r>
      <w:r w:rsidR="00A17778">
        <w:t xml:space="preserve">, </w:t>
      </w:r>
      <w:r w:rsidR="008A6CC2">
        <w:t xml:space="preserve">най-вече от арабски извори, </w:t>
      </w:r>
      <w:r w:rsidR="00A17778">
        <w:t xml:space="preserve">за да направи особено важни </w:t>
      </w:r>
      <w:r w:rsidR="008A6CC2">
        <w:t>обобщения</w:t>
      </w:r>
      <w:r w:rsidR="00A17778">
        <w:t xml:space="preserve"> за анализираните процеси и явления</w:t>
      </w:r>
      <w:r w:rsidR="00304211">
        <w:t xml:space="preserve">. Без преувеличение можем да оценим Втора глава от труда като </w:t>
      </w:r>
      <w:r w:rsidR="0013232E">
        <w:t>един от приносните</w:t>
      </w:r>
      <w:r w:rsidR="00D63B57">
        <w:t xml:space="preserve"> </w:t>
      </w:r>
      <w:r w:rsidR="004C0799">
        <w:t xml:space="preserve">и стойностни </w:t>
      </w:r>
      <w:r w:rsidR="00D63B57">
        <w:t>акцент</w:t>
      </w:r>
      <w:r w:rsidR="0013232E">
        <w:t>и</w:t>
      </w:r>
      <w:r w:rsidR="00D63B57">
        <w:t xml:space="preserve"> в него, което </w:t>
      </w:r>
      <w:r w:rsidR="00A17778">
        <w:t xml:space="preserve">произтича от </w:t>
      </w:r>
      <w:r w:rsidR="008A6CC2">
        <w:t>ясната концепция на авторката и възприетата стратегия на интердисциплинарен подход</w:t>
      </w:r>
      <w:r w:rsidR="004C0799">
        <w:t xml:space="preserve"> и компаративистичен дискурс. Богатата фактология обаче, при цялата </w:t>
      </w:r>
      <w:r w:rsidR="004C0799" w:rsidRPr="004C0799">
        <w:t>ѝ</w:t>
      </w:r>
      <w:r w:rsidR="004C0799">
        <w:t xml:space="preserve"> </w:t>
      </w:r>
      <w:r w:rsidR="00CF32AF">
        <w:t xml:space="preserve">увлекателност, особено с навлизането в информация за </w:t>
      </w:r>
      <w:r w:rsidR="00666B0D">
        <w:t>злободневни</w:t>
      </w:r>
      <w:r w:rsidR="00CF32AF">
        <w:t xml:space="preserve"> събития от последните години и месеци, </w:t>
      </w:r>
      <w:r w:rsidR="008630D9">
        <w:t xml:space="preserve">както и </w:t>
      </w:r>
      <w:r w:rsidR="005D4005">
        <w:t>съчетаването ѝ с</w:t>
      </w:r>
      <w:r w:rsidR="008630D9">
        <w:t xml:space="preserve"> прекалено дълги цитати (</w:t>
      </w:r>
      <w:r w:rsidR="00234834">
        <w:t xml:space="preserve">вж. </w:t>
      </w:r>
      <w:r w:rsidR="008630D9">
        <w:t xml:space="preserve">с. 289-290, 282, 189-190, 186-187 и др.), </w:t>
      </w:r>
      <w:r w:rsidR="007B2C6A">
        <w:t>неизбежно</w:t>
      </w:r>
      <w:r w:rsidR="00CF32AF">
        <w:t xml:space="preserve"> предразполага към публицистично-есеистична стилистика. Не е задължително да смятаме това за недостатък</w:t>
      </w:r>
      <w:r w:rsidR="00A6392C">
        <w:t xml:space="preserve"> на труда</w:t>
      </w:r>
      <w:r w:rsidR="00CF32AF">
        <w:t xml:space="preserve">, </w:t>
      </w:r>
      <w:r w:rsidR="009D21AD">
        <w:t xml:space="preserve">още повече и защото като цяло д-р Евстатиева успява да постигне </w:t>
      </w:r>
      <w:r w:rsidR="005B618F">
        <w:t>необходимия</w:t>
      </w:r>
      <w:r w:rsidR="009D21AD">
        <w:t xml:space="preserve"> баланс между популярност и </w:t>
      </w:r>
      <w:r w:rsidR="00A6392C">
        <w:t>аналитичност</w:t>
      </w:r>
      <w:r w:rsidR="009D21AD">
        <w:t xml:space="preserve"> и не се отклонява от </w:t>
      </w:r>
      <w:r w:rsidR="008630D9">
        <w:t>набелязаните</w:t>
      </w:r>
      <w:r w:rsidR="009D21AD">
        <w:t xml:space="preserve"> цели </w:t>
      </w:r>
      <w:r w:rsidR="008630D9">
        <w:t xml:space="preserve">и </w:t>
      </w:r>
      <w:r w:rsidR="00234834">
        <w:t>очаквани</w:t>
      </w:r>
      <w:r w:rsidR="005B618F">
        <w:t>те</w:t>
      </w:r>
      <w:r w:rsidR="00234834">
        <w:t xml:space="preserve"> </w:t>
      </w:r>
      <w:r w:rsidR="008630D9">
        <w:t xml:space="preserve">резултати </w:t>
      </w:r>
      <w:r w:rsidR="009D21AD">
        <w:t xml:space="preserve">на своето изследване. </w:t>
      </w:r>
      <w:r w:rsidR="007B2C6A">
        <w:t xml:space="preserve">По-скоро става дума за </w:t>
      </w:r>
      <w:r w:rsidR="00A6392C">
        <w:t xml:space="preserve">вероятността да се стигне до излишна наукообразност в текст, който не се нуждае от </w:t>
      </w:r>
      <w:r w:rsidR="008630D9">
        <w:t>имитация на академизъм.</w:t>
      </w:r>
      <w:r w:rsidR="009D21AD">
        <w:t xml:space="preserve"> </w:t>
      </w:r>
      <w:r w:rsidR="004C0799">
        <w:t xml:space="preserve">  </w:t>
      </w:r>
      <w:r w:rsidR="008A6CC2">
        <w:t xml:space="preserve"> </w:t>
      </w:r>
      <w:r w:rsidR="00A17778">
        <w:t xml:space="preserve"> </w:t>
      </w:r>
      <w:r w:rsidR="00304211">
        <w:t xml:space="preserve">                                        </w:t>
      </w:r>
      <w:r>
        <w:t xml:space="preserve"> </w:t>
      </w:r>
      <w:r w:rsidR="004A12BA">
        <w:t xml:space="preserve">  </w:t>
      </w:r>
      <w:r w:rsidR="00EA08DB">
        <w:t xml:space="preserve"> </w:t>
      </w:r>
    </w:p>
    <w:p w:rsidR="00980A30" w:rsidRDefault="00F17274" w:rsidP="002567E4">
      <w:pPr>
        <w:spacing w:line="360" w:lineRule="auto"/>
        <w:ind w:left="357" w:firstLine="709"/>
      </w:pPr>
      <w:r>
        <w:t>Трета глава</w:t>
      </w:r>
      <w:r w:rsidR="005B618F">
        <w:t xml:space="preserve"> (с. 193–297)</w:t>
      </w:r>
      <w:r>
        <w:t xml:space="preserve"> – </w:t>
      </w:r>
      <w:r w:rsidRPr="00EA3374">
        <w:rPr>
          <w:i/>
          <w:iCs/>
        </w:rPr>
        <w:t>Забулването на жените през съвременността</w:t>
      </w:r>
      <w:r>
        <w:t xml:space="preserve"> – </w:t>
      </w:r>
      <w:r w:rsidR="00666B0D">
        <w:t>се спира на особено важни въпроси</w:t>
      </w:r>
      <w:r w:rsidR="00C64B7D">
        <w:t>, от чийто отговор зависи и взимането на законодателни решения,</w:t>
      </w:r>
      <w:r w:rsidR="00666B0D">
        <w:t xml:space="preserve"> като политическите аспекти на отношението към хиджаба и връщането към неговия маркер за идентичност, използването му </w:t>
      </w:r>
      <w:r w:rsidR="002567E4">
        <w:t>за комерсиални цели в модната индустрия, европейските дебати за забулването</w:t>
      </w:r>
      <w:r w:rsidR="00C64B7D">
        <w:t xml:space="preserve"> в публичното пространство</w:t>
      </w:r>
      <w:r w:rsidR="002567E4">
        <w:t xml:space="preserve">, включително и в българските реалности. </w:t>
      </w:r>
    </w:p>
    <w:p w:rsidR="005D4005" w:rsidRDefault="00C64B7D" w:rsidP="00EE4109">
      <w:pPr>
        <w:spacing w:line="360" w:lineRule="auto"/>
        <w:ind w:left="357" w:firstLine="709"/>
      </w:pPr>
      <w:r>
        <w:t xml:space="preserve">Едно от най-значителните достойнства на тази глава, както впрочем и на целия труд, е </w:t>
      </w:r>
      <w:r w:rsidR="005E20EE">
        <w:t xml:space="preserve">комплексният подход на авторката, който </w:t>
      </w:r>
      <w:r w:rsidR="005E20EE" w:rsidRPr="005E20EE">
        <w:t>ѝ</w:t>
      </w:r>
      <w:r w:rsidR="005E20EE">
        <w:t xml:space="preserve"> позволява да </w:t>
      </w:r>
      <w:r w:rsidR="00A130A6">
        <w:t>разглежда</w:t>
      </w:r>
      <w:r w:rsidR="005E20EE">
        <w:t xml:space="preserve"> процесите и явленията </w:t>
      </w:r>
      <w:r w:rsidR="00CE3EDA">
        <w:t xml:space="preserve">в широкия им контекст и </w:t>
      </w:r>
      <w:r w:rsidR="00A130A6">
        <w:t>паралелно в няколко измерения</w:t>
      </w:r>
      <w:r w:rsidR="00B46AAB">
        <w:t xml:space="preserve"> и аспекта</w:t>
      </w:r>
      <w:r w:rsidR="00A130A6">
        <w:t>: религиозни постулати</w:t>
      </w:r>
      <w:r w:rsidR="00CD38A8">
        <w:t xml:space="preserve"> и секуларизъм</w:t>
      </w:r>
      <w:r w:rsidR="00A130A6">
        <w:t xml:space="preserve">, </w:t>
      </w:r>
      <w:r w:rsidR="00B46AAB">
        <w:t xml:space="preserve">шариатски интерпретации, </w:t>
      </w:r>
      <w:r w:rsidR="00B46AAB">
        <w:lastRenderedPageBreak/>
        <w:t>приемственост и културни традиции, „западен тип еманципаторски феминизъм“, „ислямски феминизъм“, освобождаване от хиджаба и повторно „поробване“ с него, взаимосвързаност и разграничаване на религия и политика</w:t>
      </w:r>
      <w:r w:rsidR="00CE3EDA">
        <w:t>.</w:t>
      </w:r>
      <w:r w:rsidR="00B46AAB">
        <w:t xml:space="preserve"> </w:t>
      </w:r>
    </w:p>
    <w:p w:rsidR="008C50E3" w:rsidRDefault="00305FFA" w:rsidP="005D4005">
      <w:pPr>
        <w:spacing w:line="360" w:lineRule="auto"/>
        <w:ind w:left="357" w:firstLine="709"/>
      </w:pPr>
      <w:r>
        <w:t xml:space="preserve">Освен че обхваща западните изследвания по темата и голям обем </w:t>
      </w:r>
      <w:r w:rsidR="00513848">
        <w:t xml:space="preserve">медийни </w:t>
      </w:r>
      <w:r w:rsidR="00EE4109">
        <w:t>изяви</w:t>
      </w:r>
      <w:r w:rsidR="00513848">
        <w:t>, д-р Галина Евстатиева</w:t>
      </w:r>
      <w:r w:rsidR="00CD38A8">
        <w:t xml:space="preserve"> се позовава на класически ислямски извори</w:t>
      </w:r>
      <w:r w:rsidR="00D50F81">
        <w:t xml:space="preserve"> и</w:t>
      </w:r>
      <w:r w:rsidR="00CD38A8">
        <w:t xml:space="preserve"> средновековни съчинения, </w:t>
      </w:r>
      <w:r w:rsidR="00D50F81">
        <w:t xml:space="preserve">както и на множество съвременни монографии, статии, журналистически </w:t>
      </w:r>
      <w:r w:rsidR="00B24651">
        <w:t>публикации,</w:t>
      </w:r>
      <w:r w:rsidR="00D50F81">
        <w:t xml:space="preserve"> електронни ресурси на арабски език.</w:t>
      </w:r>
      <w:r w:rsidR="00B24651">
        <w:t xml:space="preserve"> Тази обхватност на „емпиричния материал“ </w:t>
      </w:r>
      <w:r w:rsidR="00CD38A8">
        <w:t xml:space="preserve"> </w:t>
      </w:r>
      <w:r w:rsidR="00C64DCF">
        <w:t>затвърждава положителните впечатления от работата на д-р Галина Евстатиева</w:t>
      </w:r>
      <w:r w:rsidR="005D4005">
        <w:t xml:space="preserve"> и въобще от качествата ѝ на учен</w:t>
      </w:r>
      <w:r w:rsidR="00C64DCF">
        <w:t>.</w:t>
      </w:r>
    </w:p>
    <w:p w:rsidR="000F4702" w:rsidRDefault="008C50E3" w:rsidP="002A695F">
      <w:pPr>
        <w:spacing w:line="360" w:lineRule="auto"/>
        <w:ind w:left="357" w:firstLine="709"/>
      </w:pPr>
      <w:r>
        <w:t xml:space="preserve">Разбира се, наред със споменатите безспорни научноизследователски </w:t>
      </w:r>
      <w:r w:rsidR="00C11704">
        <w:t>приноси и достойнства</w:t>
      </w:r>
      <w:r>
        <w:t xml:space="preserve"> на монографията забелязваме, макар и само на отделни места, граматични грешки като </w:t>
      </w:r>
      <w:r w:rsidR="00EE4109">
        <w:t>неправилна употреба на пълен и кратък член (</w:t>
      </w:r>
      <w:r w:rsidR="00383FDD">
        <w:t>„да бъде изоставен характерниЯ за…“, с. 23; „трябва да отговаря хиджабА“, с. 78; „се привежда хадисА“, с. 79</w:t>
      </w:r>
      <w:r w:rsidR="00EE4109">
        <w:t>)</w:t>
      </w:r>
      <w:r w:rsidR="00383FDD">
        <w:t xml:space="preserve">. Налице са и коректорски </w:t>
      </w:r>
      <w:r w:rsidR="00354CE6">
        <w:t>пропуски</w:t>
      </w:r>
      <w:r w:rsidR="00383FDD">
        <w:t xml:space="preserve"> (напр. „а не като като…“, с. 150).</w:t>
      </w:r>
      <w:r w:rsidR="00513848">
        <w:t xml:space="preserve"> </w:t>
      </w:r>
      <w:r w:rsidR="00383FDD">
        <w:t>Смятам също, че употребата на „тюрбан“ (вж. напр. с. 51) вместо „чал</w:t>
      </w:r>
      <w:r w:rsidR="00C11704">
        <w:t>ма“ е просто буквален превод</w:t>
      </w:r>
      <w:r w:rsidR="00383FDD">
        <w:t xml:space="preserve">. Грешка е също определянето </w:t>
      </w:r>
      <w:r w:rsidR="00C64DCF">
        <w:t>на швед</w:t>
      </w:r>
      <w:r w:rsidR="002A695F">
        <w:t>а</w:t>
      </w:r>
      <w:r w:rsidR="00C64DCF">
        <w:t xml:space="preserve"> Тор Андре като „германски учен“ (с. 43). При евентуално второ издание книгата би следвало да се изчете още веднъж</w:t>
      </w:r>
      <w:r w:rsidR="00C11704">
        <w:t>, много внимателно,</w:t>
      </w:r>
      <w:r w:rsidR="00C64DCF">
        <w:t xml:space="preserve"> от по-педантичен редактор.</w:t>
      </w:r>
    </w:p>
    <w:p w:rsidR="000F4702" w:rsidRDefault="00A17778" w:rsidP="00C11704">
      <w:pPr>
        <w:spacing w:line="360" w:lineRule="auto"/>
        <w:ind w:left="357" w:firstLine="709"/>
      </w:pPr>
      <w:r>
        <w:t>Три</w:t>
      </w:r>
      <w:r w:rsidR="00F73634">
        <w:t xml:space="preserve">те статии, предложени от д-р </w:t>
      </w:r>
      <w:r>
        <w:t>Галина Евстатиева</w:t>
      </w:r>
      <w:r w:rsidR="00F73634">
        <w:t xml:space="preserve"> за участие в конкурса за доцент, </w:t>
      </w:r>
      <w:r w:rsidR="00C578BD">
        <w:t xml:space="preserve">са посветени на „образа на Пророка Мухаммад в миниатюристиката на мюсюлманските народи“, „исляма и арабското музикално изкуство“ и форми на криптохристиянство сред помаците от района на Централните Родопи. Тези статии </w:t>
      </w:r>
      <w:r w:rsidR="00C64DCF" w:rsidRPr="00C64DCF">
        <w:t xml:space="preserve">заедно с вече рецензираната монография </w:t>
      </w:r>
      <w:r w:rsidR="00875B42">
        <w:t xml:space="preserve">и материалите от справочника за исляма </w:t>
      </w:r>
      <w:r w:rsidR="00C64DCF" w:rsidRPr="00C64DCF">
        <w:t xml:space="preserve">потвърждават високата ми оценка за безспорните </w:t>
      </w:r>
      <w:r w:rsidR="00C11704">
        <w:t>заслуги</w:t>
      </w:r>
      <w:r w:rsidR="00C64DCF" w:rsidRPr="00C64DCF">
        <w:t xml:space="preserve"> на </w:t>
      </w:r>
      <w:r w:rsidR="00875B42">
        <w:t>авторката</w:t>
      </w:r>
      <w:r w:rsidR="00C64DCF" w:rsidRPr="00C64DCF">
        <w:t>, която отговаря на всички изисквания за заемане на длъжността доцент.</w:t>
      </w:r>
    </w:p>
    <w:p w:rsidR="00E97096" w:rsidRDefault="00C64DCF" w:rsidP="002A695F">
      <w:pPr>
        <w:spacing w:line="360" w:lineRule="auto"/>
        <w:ind w:left="357" w:firstLine="709"/>
      </w:pPr>
      <w:r w:rsidRPr="00C64DCF">
        <w:t xml:space="preserve">Наред с научноизследователските </w:t>
      </w:r>
      <w:r>
        <w:t>ѝ</w:t>
      </w:r>
      <w:r w:rsidRPr="00C64DCF">
        <w:t xml:space="preserve"> </w:t>
      </w:r>
      <w:r w:rsidR="002A695F">
        <w:t>приноси</w:t>
      </w:r>
      <w:r w:rsidRPr="00C64DCF">
        <w:t xml:space="preserve"> д-р </w:t>
      </w:r>
      <w:r>
        <w:t>Евстатиева</w:t>
      </w:r>
      <w:r w:rsidRPr="00C64DCF">
        <w:t xml:space="preserve"> покрива количествените и качествените </w:t>
      </w:r>
      <w:r w:rsidR="00C578BD">
        <w:t>изисквания</w:t>
      </w:r>
      <w:r w:rsidRPr="00C64DCF">
        <w:t xml:space="preserve"> за преподавателска дейност. </w:t>
      </w:r>
      <w:r w:rsidR="00A711E6">
        <w:t xml:space="preserve">Поверени са ѝ задължителните лекционни курсове </w:t>
      </w:r>
      <w:r w:rsidR="00A711E6">
        <w:rPr>
          <w:i/>
          <w:iCs/>
        </w:rPr>
        <w:t>Странознание</w:t>
      </w:r>
      <w:r w:rsidR="00A711E6" w:rsidRPr="00B610E2">
        <w:t>,</w:t>
      </w:r>
      <w:r w:rsidR="00A711E6">
        <w:rPr>
          <w:i/>
          <w:iCs/>
        </w:rPr>
        <w:t xml:space="preserve"> Съвременна арабска култура</w:t>
      </w:r>
      <w:r w:rsidR="00A711E6">
        <w:t>,</w:t>
      </w:r>
      <w:r w:rsidR="00A711E6" w:rsidRPr="00453788">
        <w:t xml:space="preserve"> </w:t>
      </w:r>
      <w:r w:rsidR="00A711E6" w:rsidRPr="00B610E2">
        <w:rPr>
          <w:i/>
          <w:iCs/>
        </w:rPr>
        <w:t>Арабско странознание и култура</w:t>
      </w:r>
      <w:r w:rsidR="00A711E6">
        <w:t xml:space="preserve">, </w:t>
      </w:r>
      <w:r w:rsidR="00A711E6">
        <w:rPr>
          <w:i/>
          <w:iCs/>
        </w:rPr>
        <w:t xml:space="preserve">Изкуството в контекста на ислямската </w:t>
      </w:r>
      <w:r w:rsidR="00A711E6" w:rsidRPr="00B610E2">
        <w:rPr>
          <w:i/>
          <w:iCs/>
        </w:rPr>
        <w:t>култура</w:t>
      </w:r>
      <w:r w:rsidR="00A711E6">
        <w:t xml:space="preserve">, </w:t>
      </w:r>
      <w:r w:rsidR="00A711E6" w:rsidRPr="00B610E2">
        <w:t>както и избираемите ди</w:t>
      </w:r>
      <w:r w:rsidR="00A711E6">
        <w:t>с</w:t>
      </w:r>
      <w:r w:rsidR="00A711E6" w:rsidRPr="00B610E2">
        <w:t>циплини</w:t>
      </w:r>
      <w:r w:rsidR="00A711E6">
        <w:rPr>
          <w:i/>
          <w:iCs/>
        </w:rPr>
        <w:t xml:space="preserve"> Арабско </w:t>
      </w:r>
      <w:r w:rsidR="00A711E6" w:rsidRPr="00B610E2">
        <w:rPr>
          <w:i/>
          <w:iCs/>
        </w:rPr>
        <w:t>изкуство</w:t>
      </w:r>
      <w:r w:rsidR="00A711E6">
        <w:t xml:space="preserve">, </w:t>
      </w:r>
      <w:r w:rsidR="00A711E6">
        <w:rPr>
          <w:i/>
          <w:iCs/>
        </w:rPr>
        <w:t xml:space="preserve">Модернизмът в арабската </w:t>
      </w:r>
      <w:r w:rsidR="00A711E6" w:rsidRPr="00B610E2">
        <w:rPr>
          <w:i/>
          <w:iCs/>
        </w:rPr>
        <w:t>литература</w:t>
      </w:r>
      <w:r w:rsidR="00A711E6">
        <w:t xml:space="preserve">, </w:t>
      </w:r>
      <w:r w:rsidR="00A711E6" w:rsidRPr="00B610E2">
        <w:rPr>
          <w:i/>
          <w:iCs/>
        </w:rPr>
        <w:t>Арабската култура и модерността</w:t>
      </w:r>
      <w:r w:rsidR="00A711E6">
        <w:rPr>
          <w:i/>
          <w:iCs/>
        </w:rPr>
        <w:t>.</w:t>
      </w:r>
      <w:r w:rsidR="00C578BD">
        <w:t xml:space="preserve"> Най-точният критерий за </w:t>
      </w:r>
      <w:r w:rsidR="002A695F">
        <w:t>оценка</w:t>
      </w:r>
      <w:r w:rsidR="00E97096">
        <w:t xml:space="preserve"> на кандидатката за длъжността доцент е мнението на нейните студенти, </w:t>
      </w:r>
      <w:r w:rsidR="002A695F">
        <w:t xml:space="preserve">от </w:t>
      </w:r>
      <w:r w:rsidR="00E97096">
        <w:t xml:space="preserve">които винаги </w:t>
      </w:r>
      <w:r w:rsidR="002A695F">
        <w:t>е получавала</w:t>
      </w:r>
      <w:r w:rsidR="00E97096">
        <w:t xml:space="preserve"> висок</w:t>
      </w:r>
      <w:r w:rsidR="002A695F">
        <w:t>о</w:t>
      </w:r>
      <w:r w:rsidR="00E97096">
        <w:t xml:space="preserve"> </w:t>
      </w:r>
      <w:r w:rsidR="002A695F">
        <w:t>признание и симпатия за професионализма и интересното представяне на материала</w:t>
      </w:r>
      <w:r w:rsidR="002A695F" w:rsidRPr="002A695F">
        <w:t>.</w:t>
      </w:r>
    </w:p>
    <w:p w:rsidR="007C7A66" w:rsidRDefault="007C7A66" w:rsidP="00E97096">
      <w:pPr>
        <w:spacing w:line="360" w:lineRule="auto"/>
        <w:ind w:left="357" w:firstLine="709"/>
      </w:pPr>
      <w:r>
        <w:lastRenderedPageBreak/>
        <w:t>Като изхождам от пълната си убеденост в научноизследователските и преподавателските качества и постижения на гл. ас. д-р ГАЛИНА СТЕФАНОВА ЕВСТАТИЕВА, от която имам и лични впечатления като неин бивш преподавател и научен ръководител на докторската ѝ дисертация, категорично препоръчвам тя да бъде избрана на длъжността ДОЦЕНТ по професионално направление 2.1. Филология (Арабска култура).</w:t>
      </w: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B6301C" w:rsidP="001228BD">
      <w:pPr>
        <w:spacing w:before="120" w:line="360" w:lineRule="auto"/>
        <w:ind w:left="360"/>
      </w:pPr>
      <w:r>
        <w:rPr>
          <w:noProof/>
        </w:rPr>
        <w:drawing>
          <wp:inline distT="0" distB="0" distL="0" distR="0">
            <wp:extent cx="3710940" cy="1007110"/>
            <wp:effectExtent l="0" t="0" r="3810" b="254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 t="37434" r="52863" b="5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Pr="00B6301C" w:rsidRDefault="007C7A66" w:rsidP="00B6301C">
      <w:pPr>
        <w:spacing w:before="120" w:line="360" w:lineRule="auto"/>
        <w:rPr>
          <w:lang w:val="en-US"/>
        </w:rPr>
      </w:pPr>
      <w:bookmarkStart w:id="0" w:name="_GoBack"/>
      <w:bookmarkEnd w:id="0"/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p w:rsidR="007C7A66" w:rsidRDefault="007C7A66" w:rsidP="001228BD">
      <w:pPr>
        <w:spacing w:before="120" w:line="360" w:lineRule="auto"/>
        <w:ind w:left="360"/>
      </w:pPr>
    </w:p>
    <w:sectPr w:rsidR="007C7A66" w:rsidSect="008650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06" w:rsidRDefault="00BE5006">
      <w:r>
        <w:separator/>
      </w:r>
    </w:p>
  </w:endnote>
  <w:endnote w:type="continuationSeparator" w:id="0">
    <w:p w:rsidR="00BE5006" w:rsidRDefault="00B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46" w:rsidRDefault="00F26D46" w:rsidP="00CB5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D46" w:rsidRDefault="00F26D46" w:rsidP="008650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6A" w:rsidRDefault="001D426A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B6301C">
      <w:rPr>
        <w:noProof/>
      </w:rPr>
      <w:t>1</w:t>
    </w:r>
    <w:r>
      <w:fldChar w:fldCharType="end"/>
    </w:r>
    <w:r>
      <w:t>]</w:t>
    </w:r>
  </w:p>
  <w:p w:rsidR="00F26D46" w:rsidRDefault="00F26D46" w:rsidP="008650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06" w:rsidRDefault="00BE5006">
      <w:r>
        <w:separator/>
      </w:r>
    </w:p>
  </w:footnote>
  <w:footnote w:type="continuationSeparator" w:id="0">
    <w:p w:rsidR="00BE5006" w:rsidRDefault="00BE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CF5"/>
    <w:multiLevelType w:val="hybridMultilevel"/>
    <w:tmpl w:val="7254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AE718">
      <w:start w:val="16"/>
      <w:numFmt w:val="bullet"/>
      <w:lvlText w:val="–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26F"/>
    <w:multiLevelType w:val="hybridMultilevel"/>
    <w:tmpl w:val="4462B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137"/>
    <w:multiLevelType w:val="hybridMultilevel"/>
    <w:tmpl w:val="C1322796"/>
    <w:lvl w:ilvl="0" w:tplc="5D8068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03EA1"/>
    <w:multiLevelType w:val="hybridMultilevel"/>
    <w:tmpl w:val="1E60A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D5"/>
    <w:rsid w:val="00000AC3"/>
    <w:rsid w:val="0000529D"/>
    <w:rsid w:val="00006ED4"/>
    <w:rsid w:val="000114F4"/>
    <w:rsid w:val="00017076"/>
    <w:rsid w:val="00020F04"/>
    <w:rsid w:val="000218A4"/>
    <w:rsid w:val="00021A56"/>
    <w:rsid w:val="000222E8"/>
    <w:rsid w:val="00023E54"/>
    <w:rsid w:val="0002490C"/>
    <w:rsid w:val="0002518A"/>
    <w:rsid w:val="00027814"/>
    <w:rsid w:val="000321FB"/>
    <w:rsid w:val="00035186"/>
    <w:rsid w:val="00036716"/>
    <w:rsid w:val="0003712C"/>
    <w:rsid w:val="00037168"/>
    <w:rsid w:val="00037885"/>
    <w:rsid w:val="00040EBB"/>
    <w:rsid w:val="00041110"/>
    <w:rsid w:val="000411E6"/>
    <w:rsid w:val="00044E4D"/>
    <w:rsid w:val="00045C2B"/>
    <w:rsid w:val="00046497"/>
    <w:rsid w:val="0004774B"/>
    <w:rsid w:val="00047AA7"/>
    <w:rsid w:val="00047F6D"/>
    <w:rsid w:val="0005208E"/>
    <w:rsid w:val="000531B9"/>
    <w:rsid w:val="000532DF"/>
    <w:rsid w:val="000566EB"/>
    <w:rsid w:val="00061723"/>
    <w:rsid w:val="000644F0"/>
    <w:rsid w:val="00064FF9"/>
    <w:rsid w:val="000661B7"/>
    <w:rsid w:val="00067454"/>
    <w:rsid w:val="000710A7"/>
    <w:rsid w:val="00075A38"/>
    <w:rsid w:val="000769A7"/>
    <w:rsid w:val="00080A6A"/>
    <w:rsid w:val="00081134"/>
    <w:rsid w:val="00081303"/>
    <w:rsid w:val="00081451"/>
    <w:rsid w:val="00082E1D"/>
    <w:rsid w:val="00084646"/>
    <w:rsid w:val="00091238"/>
    <w:rsid w:val="00091C6F"/>
    <w:rsid w:val="00093CB3"/>
    <w:rsid w:val="000957C8"/>
    <w:rsid w:val="000960B5"/>
    <w:rsid w:val="000A0585"/>
    <w:rsid w:val="000A0B87"/>
    <w:rsid w:val="000A221A"/>
    <w:rsid w:val="000A3CB7"/>
    <w:rsid w:val="000A5317"/>
    <w:rsid w:val="000A5DBA"/>
    <w:rsid w:val="000A6C91"/>
    <w:rsid w:val="000B0500"/>
    <w:rsid w:val="000B12A8"/>
    <w:rsid w:val="000B3B42"/>
    <w:rsid w:val="000C234A"/>
    <w:rsid w:val="000C2AB5"/>
    <w:rsid w:val="000C34FE"/>
    <w:rsid w:val="000C4129"/>
    <w:rsid w:val="000C6954"/>
    <w:rsid w:val="000D26BE"/>
    <w:rsid w:val="000D2BB0"/>
    <w:rsid w:val="000D2D86"/>
    <w:rsid w:val="000D33CB"/>
    <w:rsid w:val="000D3B52"/>
    <w:rsid w:val="000D760C"/>
    <w:rsid w:val="000D7A2D"/>
    <w:rsid w:val="000E2F0D"/>
    <w:rsid w:val="000E4E8A"/>
    <w:rsid w:val="000E4EEA"/>
    <w:rsid w:val="000E7383"/>
    <w:rsid w:val="000F0312"/>
    <w:rsid w:val="000F4379"/>
    <w:rsid w:val="000F4702"/>
    <w:rsid w:val="000F4A96"/>
    <w:rsid w:val="000F625C"/>
    <w:rsid w:val="001028D3"/>
    <w:rsid w:val="00103E03"/>
    <w:rsid w:val="001046D8"/>
    <w:rsid w:val="001054E1"/>
    <w:rsid w:val="00106C35"/>
    <w:rsid w:val="00110900"/>
    <w:rsid w:val="00113CF6"/>
    <w:rsid w:val="00114FF0"/>
    <w:rsid w:val="00117B67"/>
    <w:rsid w:val="001208B4"/>
    <w:rsid w:val="0012104B"/>
    <w:rsid w:val="0012251C"/>
    <w:rsid w:val="00122542"/>
    <w:rsid w:val="001228BD"/>
    <w:rsid w:val="00122D5F"/>
    <w:rsid w:val="00123A7B"/>
    <w:rsid w:val="001250E3"/>
    <w:rsid w:val="00127A77"/>
    <w:rsid w:val="00127EA8"/>
    <w:rsid w:val="00130AB4"/>
    <w:rsid w:val="001312A3"/>
    <w:rsid w:val="0013232E"/>
    <w:rsid w:val="0013265E"/>
    <w:rsid w:val="001334EF"/>
    <w:rsid w:val="00140668"/>
    <w:rsid w:val="00142187"/>
    <w:rsid w:val="00142611"/>
    <w:rsid w:val="001501DE"/>
    <w:rsid w:val="00155B44"/>
    <w:rsid w:val="00157AA1"/>
    <w:rsid w:val="001624DF"/>
    <w:rsid w:val="00164285"/>
    <w:rsid w:val="0016480F"/>
    <w:rsid w:val="00164D47"/>
    <w:rsid w:val="001658C1"/>
    <w:rsid w:val="00167331"/>
    <w:rsid w:val="00167F2B"/>
    <w:rsid w:val="0017180B"/>
    <w:rsid w:val="0017467C"/>
    <w:rsid w:val="001774BF"/>
    <w:rsid w:val="00181B8F"/>
    <w:rsid w:val="00181DC0"/>
    <w:rsid w:val="00184A68"/>
    <w:rsid w:val="00184EE2"/>
    <w:rsid w:val="0018657B"/>
    <w:rsid w:val="00187505"/>
    <w:rsid w:val="00190DD3"/>
    <w:rsid w:val="0019148E"/>
    <w:rsid w:val="00192227"/>
    <w:rsid w:val="001961B1"/>
    <w:rsid w:val="001A4CA0"/>
    <w:rsid w:val="001A5AF6"/>
    <w:rsid w:val="001B60D0"/>
    <w:rsid w:val="001B61AE"/>
    <w:rsid w:val="001B6720"/>
    <w:rsid w:val="001C0633"/>
    <w:rsid w:val="001C1ADC"/>
    <w:rsid w:val="001C571D"/>
    <w:rsid w:val="001C666D"/>
    <w:rsid w:val="001C69DB"/>
    <w:rsid w:val="001C76D0"/>
    <w:rsid w:val="001C7FDC"/>
    <w:rsid w:val="001D28B7"/>
    <w:rsid w:val="001D2FE9"/>
    <w:rsid w:val="001D426A"/>
    <w:rsid w:val="001D69F9"/>
    <w:rsid w:val="001D6A99"/>
    <w:rsid w:val="001D7E7A"/>
    <w:rsid w:val="001E4476"/>
    <w:rsid w:val="001E5963"/>
    <w:rsid w:val="001E5E9E"/>
    <w:rsid w:val="001E64EB"/>
    <w:rsid w:val="001E749A"/>
    <w:rsid w:val="001E7B32"/>
    <w:rsid w:val="001F66CD"/>
    <w:rsid w:val="00205FCC"/>
    <w:rsid w:val="002074CD"/>
    <w:rsid w:val="00211663"/>
    <w:rsid w:val="00215E7E"/>
    <w:rsid w:val="0021619F"/>
    <w:rsid w:val="00216366"/>
    <w:rsid w:val="00217528"/>
    <w:rsid w:val="00217FE0"/>
    <w:rsid w:val="0022134E"/>
    <w:rsid w:val="00221FF7"/>
    <w:rsid w:val="00222528"/>
    <w:rsid w:val="0022323B"/>
    <w:rsid w:val="002276E0"/>
    <w:rsid w:val="002326A3"/>
    <w:rsid w:val="00233779"/>
    <w:rsid w:val="00234834"/>
    <w:rsid w:val="00237CC5"/>
    <w:rsid w:val="00240644"/>
    <w:rsid w:val="00244231"/>
    <w:rsid w:val="00244EBA"/>
    <w:rsid w:val="002470BF"/>
    <w:rsid w:val="002529C9"/>
    <w:rsid w:val="00253503"/>
    <w:rsid w:val="00256215"/>
    <w:rsid w:val="002567E4"/>
    <w:rsid w:val="002570F9"/>
    <w:rsid w:val="00257630"/>
    <w:rsid w:val="002577E9"/>
    <w:rsid w:val="00257B71"/>
    <w:rsid w:val="00262D58"/>
    <w:rsid w:val="00262D99"/>
    <w:rsid w:val="0026480F"/>
    <w:rsid w:val="00266061"/>
    <w:rsid w:val="00267188"/>
    <w:rsid w:val="00270568"/>
    <w:rsid w:val="00271955"/>
    <w:rsid w:val="00272662"/>
    <w:rsid w:val="00280D09"/>
    <w:rsid w:val="00281446"/>
    <w:rsid w:val="0028157C"/>
    <w:rsid w:val="00283B89"/>
    <w:rsid w:val="00284AE4"/>
    <w:rsid w:val="00285F9C"/>
    <w:rsid w:val="00292B43"/>
    <w:rsid w:val="0029371C"/>
    <w:rsid w:val="0029422F"/>
    <w:rsid w:val="0029516F"/>
    <w:rsid w:val="002960B2"/>
    <w:rsid w:val="00296B48"/>
    <w:rsid w:val="00296D52"/>
    <w:rsid w:val="0029749C"/>
    <w:rsid w:val="002A009D"/>
    <w:rsid w:val="002A0678"/>
    <w:rsid w:val="002A08AD"/>
    <w:rsid w:val="002A2E27"/>
    <w:rsid w:val="002A52CB"/>
    <w:rsid w:val="002A695F"/>
    <w:rsid w:val="002B105C"/>
    <w:rsid w:val="002B1A1F"/>
    <w:rsid w:val="002B224E"/>
    <w:rsid w:val="002B2998"/>
    <w:rsid w:val="002B31F6"/>
    <w:rsid w:val="002B5DF7"/>
    <w:rsid w:val="002B786B"/>
    <w:rsid w:val="002B7F11"/>
    <w:rsid w:val="002C094A"/>
    <w:rsid w:val="002C1624"/>
    <w:rsid w:val="002C1A6D"/>
    <w:rsid w:val="002C25A3"/>
    <w:rsid w:val="002C2DBA"/>
    <w:rsid w:val="002C4464"/>
    <w:rsid w:val="002C63AD"/>
    <w:rsid w:val="002C7C26"/>
    <w:rsid w:val="002D36DB"/>
    <w:rsid w:val="002D719E"/>
    <w:rsid w:val="002D71D9"/>
    <w:rsid w:val="002E533C"/>
    <w:rsid w:val="002E5388"/>
    <w:rsid w:val="002E6775"/>
    <w:rsid w:val="002F19CF"/>
    <w:rsid w:val="0030199C"/>
    <w:rsid w:val="00304211"/>
    <w:rsid w:val="00304703"/>
    <w:rsid w:val="00304850"/>
    <w:rsid w:val="00305178"/>
    <w:rsid w:val="00305FFA"/>
    <w:rsid w:val="00307785"/>
    <w:rsid w:val="00310278"/>
    <w:rsid w:val="0031288C"/>
    <w:rsid w:val="00313F4B"/>
    <w:rsid w:val="00314747"/>
    <w:rsid w:val="003167A3"/>
    <w:rsid w:val="003216E8"/>
    <w:rsid w:val="00324AE7"/>
    <w:rsid w:val="00324EAD"/>
    <w:rsid w:val="00325156"/>
    <w:rsid w:val="00325BA4"/>
    <w:rsid w:val="00325F67"/>
    <w:rsid w:val="00326DD7"/>
    <w:rsid w:val="0032781A"/>
    <w:rsid w:val="003278CB"/>
    <w:rsid w:val="00330048"/>
    <w:rsid w:val="00332B1D"/>
    <w:rsid w:val="00333167"/>
    <w:rsid w:val="00337EBF"/>
    <w:rsid w:val="00341AEF"/>
    <w:rsid w:val="00341B1F"/>
    <w:rsid w:val="00342986"/>
    <w:rsid w:val="0034350D"/>
    <w:rsid w:val="00343936"/>
    <w:rsid w:val="00344CB0"/>
    <w:rsid w:val="00344E2C"/>
    <w:rsid w:val="0034683C"/>
    <w:rsid w:val="003473DF"/>
    <w:rsid w:val="00352DEE"/>
    <w:rsid w:val="00354CE6"/>
    <w:rsid w:val="003571E0"/>
    <w:rsid w:val="0036277D"/>
    <w:rsid w:val="003630B4"/>
    <w:rsid w:val="0036437D"/>
    <w:rsid w:val="00364DE1"/>
    <w:rsid w:val="0037277D"/>
    <w:rsid w:val="00374813"/>
    <w:rsid w:val="003769A7"/>
    <w:rsid w:val="00383D21"/>
    <w:rsid w:val="00383FDD"/>
    <w:rsid w:val="00384398"/>
    <w:rsid w:val="00384588"/>
    <w:rsid w:val="003852F8"/>
    <w:rsid w:val="00390A19"/>
    <w:rsid w:val="00392BAD"/>
    <w:rsid w:val="003A0109"/>
    <w:rsid w:val="003A51EC"/>
    <w:rsid w:val="003B0441"/>
    <w:rsid w:val="003B2F99"/>
    <w:rsid w:val="003B3B73"/>
    <w:rsid w:val="003B5C52"/>
    <w:rsid w:val="003B7DC3"/>
    <w:rsid w:val="003C010D"/>
    <w:rsid w:val="003C0A7F"/>
    <w:rsid w:val="003C0B07"/>
    <w:rsid w:val="003C146C"/>
    <w:rsid w:val="003C1745"/>
    <w:rsid w:val="003C3958"/>
    <w:rsid w:val="003D0D4B"/>
    <w:rsid w:val="003D10B2"/>
    <w:rsid w:val="003D10E3"/>
    <w:rsid w:val="003D1740"/>
    <w:rsid w:val="003D28EA"/>
    <w:rsid w:val="003D4392"/>
    <w:rsid w:val="003D4984"/>
    <w:rsid w:val="003D69B8"/>
    <w:rsid w:val="003D7E42"/>
    <w:rsid w:val="003E0A2D"/>
    <w:rsid w:val="003E1546"/>
    <w:rsid w:val="003E18C6"/>
    <w:rsid w:val="003E28BA"/>
    <w:rsid w:val="003E4A5B"/>
    <w:rsid w:val="003F5F77"/>
    <w:rsid w:val="003F5FA7"/>
    <w:rsid w:val="003F6678"/>
    <w:rsid w:val="003F780A"/>
    <w:rsid w:val="0040186A"/>
    <w:rsid w:val="0040541B"/>
    <w:rsid w:val="00411251"/>
    <w:rsid w:val="00417C51"/>
    <w:rsid w:val="00422348"/>
    <w:rsid w:val="00423566"/>
    <w:rsid w:val="004240F9"/>
    <w:rsid w:val="004246C3"/>
    <w:rsid w:val="00425330"/>
    <w:rsid w:val="00427BBD"/>
    <w:rsid w:val="00427D3F"/>
    <w:rsid w:val="00430777"/>
    <w:rsid w:val="00432BBC"/>
    <w:rsid w:val="00433900"/>
    <w:rsid w:val="00434F19"/>
    <w:rsid w:val="004419FF"/>
    <w:rsid w:val="00442E84"/>
    <w:rsid w:val="004455C3"/>
    <w:rsid w:val="0044668A"/>
    <w:rsid w:val="00450C8A"/>
    <w:rsid w:val="00451E9E"/>
    <w:rsid w:val="00452632"/>
    <w:rsid w:val="00453788"/>
    <w:rsid w:val="00455CEF"/>
    <w:rsid w:val="00464168"/>
    <w:rsid w:val="0046756F"/>
    <w:rsid w:val="00467970"/>
    <w:rsid w:val="00467E31"/>
    <w:rsid w:val="00471AEA"/>
    <w:rsid w:val="004722FA"/>
    <w:rsid w:val="00473929"/>
    <w:rsid w:val="00475CD9"/>
    <w:rsid w:val="00481D0F"/>
    <w:rsid w:val="00482DB6"/>
    <w:rsid w:val="004857B0"/>
    <w:rsid w:val="00486B51"/>
    <w:rsid w:val="00494209"/>
    <w:rsid w:val="00495E26"/>
    <w:rsid w:val="004977BE"/>
    <w:rsid w:val="004A0588"/>
    <w:rsid w:val="004A104E"/>
    <w:rsid w:val="004A12BA"/>
    <w:rsid w:val="004A13C5"/>
    <w:rsid w:val="004A13E3"/>
    <w:rsid w:val="004A1B30"/>
    <w:rsid w:val="004A246B"/>
    <w:rsid w:val="004A4ABF"/>
    <w:rsid w:val="004A752A"/>
    <w:rsid w:val="004B0FF0"/>
    <w:rsid w:val="004C0652"/>
    <w:rsid w:val="004C0799"/>
    <w:rsid w:val="004C6F03"/>
    <w:rsid w:val="004D08DB"/>
    <w:rsid w:val="004D489D"/>
    <w:rsid w:val="004E0256"/>
    <w:rsid w:val="004E3398"/>
    <w:rsid w:val="004F2264"/>
    <w:rsid w:val="004F36FD"/>
    <w:rsid w:val="004F3A4A"/>
    <w:rsid w:val="004F5190"/>
    <w:rsid w:val="004F5DAA"/>
    <w:rsid w:val="004F61DF"/>
    <w:rsid w:val="00501D0E"/>
    <w:rsid w:val="005039C1"/>
    <w:rsid w:val="00503CA7"/>
    <w:rsid w:val="005045DF"/>
    <w:rsid w:val="00507FD9"/>
    <w:rsid w:val="00512280"/>
    <w:rsid w:val="00513848"/>
    <w:rsid w:val="00513F7F"/>
    <w:rsid w:val="005140A8"/>
    <w:rsid w:val="00515499"/>
    <w:rsid w:val="00515579"/>
    <w:rsid w:val="00515BED"/>
    <w:rsid w:val="00517880"/>
    <w:rsid w:val="005202C9"/>
    <w:rsid w:val="00522CD0"/>
    <w:rsid w:val="0052636A"/>
    <w:rsid w:val="00527A07"/>
    <w:rsid w:val="0053070F"/>
    <w:rsid w:val="00530BB5"/>
    <w:rsid w:val="00533D0E"/>
    <w:rsid w:val="0053426F"/>
    <w:rsid w:val="005344E6"/>
    <w:rsid w:val="00541D11"/>
    <w:rsid w:val="005520C5"/>
    <w:rsid w:val="00553D02"/>
    <w:rsid w:val="005554CB"/>
    <w:rsid w:val="005601AF"/>
    <w:rsid w:val="0056179C"/>
    <w:rsid w:val="00562CDD"/>
    <w:rsid w:val="00565FDF"/>
    <w:rsid w:val="00567CB8"/>
    <w:rsid w:val="005710FB"/>
    <w:rsid w:val="005729B8"/>
    <w:rsid w:val="00572FB7"/>
    <w:rsid w:val="0057370D"/>
    <w:rsid w:val="0057392F"/>
    <w:rsid w:val="005759B6"/>
    <w:rsid w:val="00577B8E"/>
    <w:rsid w:val="00580630"/>
    <w:rsid w:val="0058124F"/>
    <w:rsid w:val="0058223F"/>
    <w:rsid w:val="00582C50"/>
    <w:rsid w:val="00583850"/>
    <w:rsid w:val="00584134"/>
    <w:rsid w:val="00585D7C"/>
    <w:rsid w:val="00586366"/>
    <w:rsid w:val="0059068D"/>
    <w:rsid w:val="00590A59"/>
    <w:rsid w:val="0059673C"/>
    <w:rsid w:val="005A2E2F"/>
    <w:rsid w:val="005B0038"/>
    <w:rsid w:val="005B0AF9"/>
    <w:rsid w:val="005B28F6"/>
    <w:rsid w:val="005B4764"/>
    <w:rsid w:val="005B4D4E"/>
    <w:rsid w:val="005B4F79"/>
    <w:rsid w:val="005B618F"/>
    <w:rsid w:val="005B6586"/>
    <w:rsid w:val="005B6A42"/>
    <w:rsid w:val="005B6F7F"/>
    <w:rsid w:val="005C0763"/>
    <w:rsid w:val="005C22C1"/>
    <w:rsid w:val="005C2C65"/>
    <w:rsid w:val="005C371F"/>
    <w:rsid w:val="005C468F"/>
    <w:rsid w:val="005C5829"/>
    <w:rsid w:val="005C5CBE"/>
    <w:rsid w:val="005D053B"/>
    <w:rsid w:val="005D204F"/>
    <w:rsid w:val="005D2AF4"/>
    <w:rsid w:val="005D4005"/>
    <w:rsid w:val="005D6867"/>
    <w:rsid w:val="005D69E6"/>
    <w:rsid w:val="005D71D1"/>
    <w:rsid w:val="005E0B1D"/>
    <w:rsid w:val="005E0FF9"/>
    <w:rsid w:val="005E20EE"/>
    <w:rsid w:val="005E22CE"/>
    <w:rsid w:val="005E248A"/>
    <w:rsid w:val="005E347D"/>
    <w:rsid w:val="005E39D0"/>
    <w:rsid w:val="005E3A0F"/>
    <w:rsid w:val="005E4965"/>
    <w:rsid w:val="005F03A7"/>
    <w:rsid w:val="005F10C9"/>
    <w:rsid w:val="005F1354"/>
    <w:rsid w:val="005F1A20"/>
    <w:rsid w:val="005F286B"/>
    <w:rsid w:val="005F43D8"/>
    <w:rsid w:val="005F5C76"/>
    <w:rsid w:val="00600AF1"/>
    <w:rsid w:val="00602C56"/>
    <w:rsid w:val="00603647"/>
    <w:rsid w:val="00603EB0"/>
    <w:rsid w:val="0060422A"/>
    <w:rsid w:val="0060594C"/>
    <w:rsid w:val="006104C9"/>
    <w:rsid w:val="00613282"/>
    <w:rsid w:val="00613B5C"/>
    <w:rsid w:val="00615015"/>
    <w:rsid w:val="006168F9"/>
    <w:rsid w:val="0062044B"/>
    <w:rsid w:val="00622711"/>
    <w:rsid w:val="0062330E"/>
    <w:rsid w:val="006241BB"/>
    <w:rsid w:val="00626198"/>
    <w:rsid w:val="00630E46"/>
    <w:rsid w:val="00632018"/>
    <w:rsid w:val="0063250B"/>
    <w:rsid w:val="00632BD1"/>
    <w:rsid w:val="006335A9"/>
    <w:rsid w:val="00633F80"/>
    <w:rsid w:val="00634A60"/>
    <w:rsid w:val="00637151"/>
    <w:rsid w:val="0063746D"/>
    <w:rsid w:val="00643163"/>
    <w:rsid w:val="006437A1"/>
    <w:rsid w:val="00645797"/>
    <w:rsid w:val="0064643C"/>
    <w:rsid w:val="00650EFF"/>
    <w:rsid w:val="00653531"/>
    <w:rsid w:val="006551F2"/>
    <w:rsid w:val="00655CEE"/>
    <w:rsid w:val="0065625D"/>
    <w:rsid w:val="00657914"/>
    <w:rsid w:val="00663FD9"/>
    <w:rsid w:val="0066628F"/>
    <w:rsid w:val="00666B0D"/>
    <w:rsid w:val="00673222"/>
    <w:rsid w:val="006736E6"/>
    <w:rsid w:val="00673ED0"/>
    <w:rsid w:val="0067688B"/>
    <w:rsid w:val="0067724F"/>
    <w:rsid w:val="0068135E"/>
    <w:rsid w:val="006831D2"/>
    <w:rsid w:val="00685F91"/>
    <w:rsid w:val="0069343F"/>
    <w:rsid w:val="00693F08"/>
    <w:rsid w:val="00693FDE"/>
    <w:rsid w:val="006965A8"/>
    <w:rsid w:val="006966A9"/>
    <w:rsid w:val="006A2265"/>
    <w:rsid w:val="006A7129"/>
    <w:rsid w:val="006B1C15"/>
    <w:rsid w:val="006B21E2"/>
    <w:rsid w:val="006B40A5"/>
    <w:rsid w:val="006B6BF7"/>
    <w:rsid w:val="006C01C5"/>
    <w:rsid w:val="006C01DC"/>
    <w:rsid w:val="006C1BBD"/>
    <w:rsid w:val="006C700F"/>
    <w:rsid w:val="006D0300"/>
    <w:rsid w:val="006D3547"/>
    <w:rsid w:val="006D3761"/>
    <w:rsid w:val="006D3F7B"/>
    <w:rsid w:val="006D4E6A"/>
    <w:rsid w:val="006D6343"/>
    <w:rsid w:val="006D7850"/>
    <w:rsid w:val="006D7C5F"/>
    <w:rsid w:val="006E0DDD"/>
    <w:rsid w:val="006E1F17"/>
    <w:rsid w:val="006E2576"/>
    <w:rsid w:val="006E3F67"/>
    <w:rsid w:val="006E3FE4"/>
    <w:rsid w:val="006E5530"/>
    <w:rsid w:val="006E6ABE"/>
    <w:rsid w:val="006F21B9"/>
    <w:rsid w:val="006F3717"/>
    <w:rsid w:val="006F6B72"/>
    <w:rsid w:val="0070008D"/>
    <w:rsid w:val="007018E4"/>
    <w:rsid w:val="0070507F"/>
    <w:rsid w:val="007056CF"/>
    <w:rsid w:val="0070583C"/>
    <w:rsid w:val="00705F25"/>
    <w:rsid w:val="00707747"/>
    <w:rsid w:val="00713BEC"/>
    <w:rsid w:val="0071793D"/>
    <w:rsid w:val="0072072E"/>
    <w:rsid w:val="00726496"/>
    <w:rsid w:val="007268F7"/>
    <w:rsid w:val="007273C2"/>
    <w:rsid w:val="00732D3C"/>
    <w:rsid w:val="007332AE"/>
    <w:rsid w:val="00733E52"/>
    <w:rsid w:val="007433FD"/>
    <w:rsid w:val="0075049E"/>
    <w:rsid w:val="00751392"/>
    <w:rsid w:val="00751501"/>
    <w:rsid w:val="00752830"/>
    <w:rsid w:val="00752BB1"/>
    <w:rsid w:val="0075525A"/>
    <w:rsid w:val="00756808"/>
    <w:rsid w:val="00761296"/>
    <w:rsid w:val="00761A26"/>
    <w:rsid w:val="00763288"/>
    <w:rsid w:val="00763EE9"/>
    <w:rsid w:val="00764D90"/>
    <w:rsid w:val="00764E65"/>
    <w:rsid w:val="00765AC2"/>
    <w:rsid w:val="00772648"/>
    <w:rsid w:val="00781066"/>
    <w:rsid w:val="00781A4B"/>
    <w:rsid w:val="007832D7"/>
    <w:rsid w:val="0078604A"/>
    <w:rsid w:val="00786BBC"/>
    <w:rsid w:val="00787D31"/>
    <w:rsid w:val="0079008F"/>
    <w:rsid w:val="00791789"/>
    <w:rsid w:val="0079230D"/>
    <w:rsid w:val="00792B62"/>
    <w:rsid w:val="00793E6F"/>
    <w:rsid w:val="007A3410"/>
    <w:rsid w:val="007A6E26"/>
    <w:rsid w:val="007B1BFC"/>
    <w:rsid w:val="007B2C6A"/>
    <w:rsid w:val="007C0B38"/>
    <w:rsid w:val="007C0FC0"/>
    <w:rsid w:val="007C105B"/>
    <w:rsid w:val="007C1335"/>
    <w:rsid w:val="007C1AE0"/>
    <w:rsid w:val="007C37E5"/>
    <w:rsid w:val="007C7A66"/>
    <w:rsid w:val="007D12A3"/>
    <w:rsid w:val="007D201B"/>
    <w:rsid w:val="007D55C4"/>
    <w:rsid w:val="007D61CF"/>
    <w:rsid w:val="007D6413"/>
    <w:rsid w:val="007E280B"/>
    <w:rsid w:val="007F268F"/>
    <w:rsid w:val="007F5CD3"/>
    <w:rsid w:val="007F69F3"/>
    <w:rsid w:val="007F796A"/>
    <w:rsid w:val="00801522"/>
    <w:rsid w:val="008032AF"/>
    <w:rsid w:val="008035BD"/>
    <w:rsid w:val="00807899"/>
    <w:rsid w:val="00807A9A"/>
    <w:rsid w:val="0081447F"/>
    <w:rsid w:val="008164A4"/>
    <w:rsid w:val="00816B7B"/>
    <w:rsid w:val="00817734"/>
    <w:rsid w:val="00817AA4"/>
    <w:rsid w:val="00817FD4"/>
    <w:rsid w:val="0082037E"/>
    <w:rsid w:val="008227DE"/>
    <w:rsid w:val="00822D6A"/>
    <w:rsid w:val="00823353"/>
    <w:rsid w:val="0082658D"/>
    <w:rsid w:val="0083081C"/>
    <w:rsid w:val="0083110E"/>
    <w:rsid w:val="008314A0"/>
    <w:rsid w:val="00831FC2"/>
    <w:rsid w:val="008329C3"/>
    <w:rsid w:val="00833397"/>
    <w:rsid w:val="008404A3"/>
    <w:rsid w:val="00842C64"/>
    <w:rsid w:val="00844452"/>
    <w:rsid w:val="00846F3B"/>
    <w:rsid w:val="008475A4"/>
    <w:rsid w:val="00850BFE"/>
    <w:rsid w:val="00852BE8"/>
    <w:rsid w:val="00853BF2"/>
    <w:rsid w:val="008549FD"/>
    <w:rsid w:val="00857023"/>
    <w:rsid w:val="00860878"/>
    <w:rsid w:val="00861A90"/>
    <w:rsid w:val="00862205"/>
    <w:rsid w:val="00862832"/>
    <w:rsid w:val="008630D9"/>
    <w:rsid w:val="00863F89"/>
    <w:rsid w:val="008645AE"/>
    <w:rsid w:val="008650DB"/>
    <w:rsid w:val="00865435"/>
    <w:rsid w:val="008657FF"/>
    <w:rsid w:val="00865D29"/>
    <w:rsid w:val="00865EEE"/>
    <w:rsid w:val="008669A0"/>
    <w:rsid w:val="008672A0"/>
    <w:rsid w:val="0086737A"/>
    <w:rsid w:val="0086787F"/>
    <w:rsid w:val="00872A41"/>
    <w:rsid w:val="008737E7"/>
    <w:rsid w:val="00875B42"/>
    <w:rsid w:val="00876A37"/>
    <w:rsid w:val="00877925"/>
    <w:rsid w:val="0088138C"/>
    <w:rsid w:val="00885DA8"/>
    <w:rsid w:val="00886F1B"/>
    <w:rsid w:val="0089015A"/>
    <w:rsid w:val="00891950"/>
    <w:rsid w:val="008931BC"/>
    <w:rsid w:val="00893416"/>
    <w:rsid w:val="00895437"/>
    <w:rsid w:val="00897492"/>
    <w:rsid w:val="008A67C6"/>
    <w:rsid w:val="008A6CC2"/>
    <w:rsid w:val="008A78C0"/>
    <w:rsid w:val="008B07A0"/>
    <w:rsid w:val="008B262C"/>
    <w:rsid w:val="008B3D40"/>
    <w:rsid w:val="008C10B9"/>
    <w:rsid w:val="008C50E3"/>
    <w:rsid w:val="008D01DC"/>
    <w:rsid w:val="008D1B42"/>
    <w:rsid w:val="008D6A29"/>
    <w:rsid w:val="008D6A72"/>
    <w:rsid w:val="008E34E0"/>
    <w:rsid w:val="008E72FA"/>
    <w:rsid w:val="008F0800"/>
    <w:rsid w:val="008F388F"/>
    <w:rsid w:val="008F40A9"/>
    <w:rsid w:val="008F4BEF"/>
    <w:rsid w:val="008F5627"/>
    <w:rsid w:val="008F6127"/>
    <w:rsid w:val="008F6EEC"/>
    <w:rsid w:val="008F7BA1"/>
    <w:rsid w:val="009031E9"/>
    <w:rsid w:val="00903EC7"/>
    <w:rsid w:val="009047E1"/>
    <w:rsid w:val="009063E6"/>
    <w:rsid w:val="0091034A"/>
    <w:rsid w:val="009111B7"/>
    <w:rsid w:val="00913856"/>
    <w:rsid w:val="00917092"/>
    <w:rsid w:val="00917419"/>
    <w:rsid w:val="00921A68"/>
    <w:rsid w:val="00921E68"/>
    <w:rsid w:val="009222EA"/>
    <w:rsid w:val="009255E8"/>
    <w:rsid w:val="00925FE9"/>
    <w:rsid w:val="00931B17"/>
    <w:rsid w:val="00931EE0"/>
    <w:rsid w:val="0093225D"/>
    <w:rsid w:val="00933CD9"/>
    <w:rsid w:val="0093768E"/>
    <w:rsid w:val="009409AD"/>
    <w:rsid w:val="0094187B"/>
    <w:rsid w:val="0094309D"/>
    <w:rsid w:val="009456B0"/>
    <w:rsid w:val="0094614F"/>
    <w:rsid w:val="00950F21"/>
    <w:rsid w:val="00951A7E"/>
    <w:rsid w:val="00953067"/>
    <w:rsid w:val="00954ADE"/>
    <w:rsid w:val="00955E2F"/>
    <w:rsid w:val="00956AD6"/>
    <w:rsid w:val="0096001D"/>
    <w:rsid w:val="00960846"/>
    <w:rsid w:val="00960C11"/>
    <w:rsid w:val="00961A57"/>
    <w:rsid w:val="00961FFC"/>
    <w:rsid w:val="00962608"/>
    <w:rsid w:val="00963171"/>
    <w:rsid w:val="009649C9"/>
    <w:rsid w:val="009661E4"/>
    <w:rsid w:val="00967945"/>
    <w:rsid w:val="00971282"/>
    <w:rsid w:val="009729C5"/>
    <w:rsid w:val="009762E5"/>
    <w:rsid w:val="009803D9"/>
    <w:rsid w:val="00980A30"/>
    <w:rsid w:val="0098143F"/>
    <w:rsid w:val="00982E0F"/>
    <w:rsid w:val="00982EFB"/>
    <w:rsid w:val="0098672C"/>
    <w:rsid w:val="0099234D"/>
    <w:rsid w:val="009925C7"/>
    <w:rsid w:val="0099431C"/>
    <w:rsid w:val="00994816"/>
    <w:rsid w:val="009972A4"/>
    <w:rsid w:val="00997A7F"/>
    <w:rsid w:val="009A51F9"/>
    <w:rsid w:val="009A72A8"/>
    <w:rsid w:val="009B4360"/>
    <w:rsid w:val="009B4FAC"/>
    <w:rsid w:val="009B6165"/>
    <w:rsid w:val="009B7A35"/>
    <w:rsid w:val="009C35BC"/>
    <w:rsid w:val="009C4A30"/>
    <w:rsid w:val="009C50F6"/>
    <w:rsid w:val="009C6BDF"/>
    <w:rsid w:val="009C7045"/>
    <w:rsid w:val="009C751D"/>
    <w:rsid w:val="009D0E3C"/>
    <w:rsid w:val="009D12B7"/>
    <w:rsid w:val="009D21AD"/>
    <w:rsid w:val="009D34A5"/>
    <w:rsid w:val="009D36BF"/>
    <w:rsid w:val="009D4381"/>
    <w:rsid w:val="009D4F57"/>
    <w:rsid w:val="009D7528"/>
    <w:rsid w:val="009E1B13"/>
    <w:rsid w:val="009E2FFB"/>
    <w:rsid w:val="009E3C30"/>
    <w:rsid w:val="009E4E58"/>
    <w:rsid w:val="009E5F39"/>
    <w:rsid w:val="009E665F"/>
    <w:rsid w:val="009E6D97"/>
    <w:rsid w:val="009E6FD6"/>
    <w:rsid w:val="009E7179"/>
    <w:rsid w:val="009F2A84"/>
    <w:rsid w:val="009F2E51"/>
    <w:rsid w:val="009F4D07"/>
    <w:rsid w:val="00A02586"/>
    <w:rsid w:val="00A040CE"/>
    <w:rsid w:val="00A04370"/>
    <w:rsid w:val="00A07E35"/>
    <w:rsid w:val="00A10255"/>
    <w:rsid w:val="00A10933"/>
    <w:rsid w:val="00A1153B"/>
    <w:rsid w:val="00A123BA"/>
    <w:rsid w:val="00A125D0"/>
    <w:rsid w:val="00A13012"/>
    <w:rsid w:val="00A130A6"/>
    <w:rsid w:val="00A14229"/>
    <w:rsid w:val="00A15603"/>
    <w:rsid w:val="00A17778"/>
    <w:rsid w:val="00A2064E"/>
    <w:rsid w:val="00A21889"/>
    <w:rsid w:val="00A2506C"/>
    <w:rsid w:val="00A267DA"/>
    <w:rsid w:val="00A30AAB"/>
    <w:rsid w:val="00A335BC"/>
    <w:rsid w:val="00A33F72"/>
    <w:rsid w:val="00A3639A"/>
    <w:rsid w:val="00A369C7"/>
    <w:rsid w:val="00A4294C"/>
    <w:rsid w:val="00A43D41"/>
    <w:rsid w:val="00A52E2F"/>
    <w:rsid w:val="00A56957"/>
    <w:rsid w:val="00A572A5"/>
    <w:rsid w:val="00A57790"/>
    <w:rsid w:val="00A61742"/>
    <w:rsid w:val="00A6296C"/>
    <w:rsid w:val="00A6392C"/>
    <w:rsid w:val="00A67339"/>
    <w:rsid w:val="00A67E9B"/>
    <w:rsid w:val="00A711E6"/>
    <w:rsid w:val="00A723A0"/>
    <w:rsid w:val="00A730F7"/>
    <w:rsid w:val="00A736EA"/>
    <w:rsid w:val="00A75B16"/>
    <w:rsid w:val="00A77F91"/>
    <w:rsid w:val="00A82125"/>
    <w:rsid w:val="00A8322E"/>
    <w:rsid w:val="00A84D1C"/>
    <w:rsid w:val="00A84FA5"/>
    <w:rsid w:val="00A87E77"/>
    <w:rsid w:val="00A90223"/>
    <w:rsid w:val="00A96D25"/>
    <w:rsid w:val="00AA494B"/>
    <w:rsid w:val="00AA4A0B"/>
    <w:rsid w:val="00AB4245"/>
    <w:rsid w:val="00AB4CC5"/>
    <w:rsid w:val="00AC199D"/>
    <w:rsid w:val="00AC205F"/>
    <w:rsid w:val="00AC3BD3"/>
    <w:rsid w:val="00AC47A4"/>
    <w:rsid w:val="00AC5466"/>
    <w:rsid w:val="00AC7064"/>
    <w:rsid w:val="00AC7DD8"/>
    <w:rsid w:val="00AD073F"/>
    <w:rsid w:val="00AD1A54"/>
    <w:rsid w:val="00AD4709"/>
    <w:rsid w:val="00AE1236"/>
    <w:rsid w:val="00AE193E"/>
    <w:rsid w:val="00AE5A93"/>
    <w:rsid w:val="00AF023D"/>
    <w:rsid w:val="00AF13D4"/>
    <w:rsid w:val="00AF14CC"/>
    <w:rsid w:val="00B00579"/>
    <w:rsid w:val="00B00FF1"/>
    <w:rsid w:val="00B01532"/>
    <w:rsid w:val="00B026A6"/>
    <w:rsid w:val="00B060C6"/>
    <w:rsid w:val="00B11089"/>
    <w:rsid w:val="00B13FED"/>
    <w:rsid w:val="00B1709D"/>
    <w:rsid w:val="00B2201D"/>
    <w:rsid w:val="00B235B5"/>
    <w:rsid w:val="00B24651"/>
    <w:rsid w:val="00B337EE"/>
    <w:rsid w:val="00B34537"/>
    <w:rsid w:val="00B35B6A"/>
    <w:rsid w:val="00B44018"/>
    <w:rsid w:val="00B45881"/>
    <w:rsid w:val="00B46AAB"/>
    <w:rsid w:val="00B47278"/>
    <w:rsid w:val="00B47E99"/>
    <w:rsid w:val="00B5141C"/>
    <w:rsid w:val="00B531EF"/>
    <w:rsid w:val="00B550E4"/>
    <w:rsid w:val="00B610E2"/>
    <w:rsid w:val="00B61A9D"/>
    <w:rsid w:val="00B62061"/>
    <w:rsid w:val="00B6301C"/>
    <w:rsid w:val="00B6491E"/>
    <w:rsid w:val="00B65EB5"/>
    <w:rsid w:val="00B679D8"/>
    <w:rsid w:val="00B709FB"/>
    <w:rsid w:val="00B71A0B"/>
    <w:rsid w:val="00B72146"/>
    <w:rsid w:val="00B72BF6"/>
    <w:rsid w:val="00B73DFC"/>
    <w:rsid w:val="00B8311B"/>
    <w:rsid w:val="00B868CB"/>
    <w:rsid w:val="00B87945"/>
    <w:rsid w:val="00B91018"/>
    <w:rsid w:val="00B937D3"/>
    <w:rsid w:val="00BA1931"/>
    <w:rsid w:val="00BA2C5F"/>
    <w:rsid w:val="00BA36B2"/>
    <w:rsid w:val="00BA451A"/>
    <w:rsid w:val="00BA6CCE"/>
    <w:rsid w:val="00BA7D12"/>
    <w:rsid w:val="00BB2910"/>
    <w:rsid w:val="00BB58FC"/>
    <w:rsid w:val="00BB7038"/>
    <w:rsid w:val="00BC0A59"/>
    <w:rsid w:val="00BC0A82"/>
    <w:rsid w:val="00BC0C31"/>
    <w:rsid w:val="00BC2F7D"/>
    <w:rsid w:val="00BC4B6A"/>
    <w:rsid w:val="00BC67BB"/>
    <w:rsid w:val="00BC7534"/>
    <w:rsid w:val="00BD2C08"/>
    <w:rsid w:val="00BD3F6F"/>
    <w:rsid w:val="00BD4278"/>
    <w:rsid w:val="00BD7771"/>
    <w:rsid w:val="00BD7D74"/>
    <w:rsid w:val="00BE11E6"/>
    <w:rsid w:val="00BE15B6"/>
    <w:rsid w:val="00BE22C4"/>
    <w:rsid w:val="00BE2B71"/>
    <w:rsid w:val="00BE30EE"/>
    <w:rsid w:val="00BE5006"/>
    <w:rsid w:val="00BE5B8E"/>
    <w:rsid w:val="00BE5F0F"/>
    <w:rsid w:val="00BE680F"/>
    <w:rsid w:val="00BE7484"/>
    <w:rsid w:val="00BF322C"/>
    <w:rsid w:val="00BF3552"/>
    <w:rsid w:val="00BF3F1A"/>
    <w:rsid w:val="00BF6D39"/>
    <w:rsid w:val="00C02CE7"/>
    <w:rsid w:val="00C032F2"/>
    <w:rsid w:val="00C0584E"/>
    <w:rsid w:val="00C11704"/>
    <w:rsid w:val="00C13A79"/>
    <w:rsid w:val="00C13ABE"/>
    <w:rsid w:val="00C13CEF"/>
    <w:rsid w:val="00C149B3"/>
    <w:rsid w:val="00C17849"/>
    <w:rsid w:val="00C212A3"/>
    <w:rsid w:val="00C216BD"/>
    <w:rsid w:val="00C23C0F"/>
    <w:rsid w:val="00C26B89"/>
    <w:rsid w:val="00C3395E"/>
    <w:rsid w:val="00C3428C"/>
    <w:rsid w:val="00C357AE"/>
    <w:rsid w:val="00C36221"/>
    <w:rsid w:val="00C429A3"/>
    <w:rsid w:val="00C43836"/>
    <w:rsid w:val="00C45A1D"/>
    <w:rsid w:val="00C51CDC"/>
    <w:rsid w:val="00C541F9"/>
    <w:rsid w:val="00C5603C"/>
    <w:rsid w:val="00C57691"/>
    <w:rsid w:val="00C578BD"/>
    <w:rsid w:val="00C612D6"/>
    <w:rsid w:val="00C6182C"/>
    <w:rsid w:val="00C64B7D"/>
    <w:rsid w:val="00C64DCF"/>
    <w:rsid w:val="00C65A59"/>
    <w:rsid w:val="00C65F24"/>
    <w:rsid w:val="00C67AB6"/>
    <w:rsid w:val="00C67FD8"/>
    <w:rsid w:val="00C70270"/>
    <w:rsid w:val="00C757C1"/>
    <w:rsid w:val="00C7678E"/>
    <w:rsid w:val="00C76FB0"/>
    <w:rsid w:val="00C80CCF"/>
    <w:rsid w:val="00C854A2"/>
    <w:rsid w:val="00C87513"/>
    <w:rsid w:val="00C87B0B"/>
    <w:rsid w:val="00C95E4B"/>
    <w:rsid w:val="00C96F6B"/>
    <w:rsid w:val="00CA2865"/>
    <w:rsid w:val="00CA61A8"/>
    <w:rsid w:val="00CB1534"/>
    <w:rsid w:val="00CB248D"/>
    <w:rsid w:val="00CB5F9B"/>
    <w:rsid w:val="00CC3DAD"/>
    <w:rsid w:val="00CC58DE"/>
    <w:rsid w:val="00CC63CF"/>
    <w:rsid w:val="00CD38A8"/>
    <w:rsid w:val="00CD61C1"/>
    <w:rsid w:val="00CD713C"/>
    <w:rsid w:val="00CE1429"/>
    <w:rsid w:val="00CE1D45"/>
    <w:rsid w:val="00CE2B6D"/>
    <w:rsid w:val="00CE3EDA"/>
    <w:rsid w:val="00CE444B"/>
    <w:rsid w:val="00CE509E"/>
    <w:rsid w:val="00CE52D5"/>
    <w:rsid w:val="00CE64B2"/>
    <w:rsid w:val="00CE6BE5"/>
    <w:rsid w:val="00CF02D8"/>
    <w:rsid w:val="00CF0AE9"/>
    <w:rsid w:val="00CF2A1B"/>
    <w:rsid w:val="00CF32AF"/>
    <w:rsid w:val="00CF47B1"/>
    <w:rsid w:val="00CF5169"/>
    <w:rsid w:val="00CF59B4"/>
    <w:rsid w:val="00CF65FD"/>
    <w:rsid w:val="00CF79D6"/>
    <w:rsid w:val="00CF7ACD"/>
    <w:rsid w:val="00CF7CE6"/>
    <w:rsid w:val="00D0183B"/>
    <w:rsid w:val="00D02D9C"/>
    <w:rsid w:val="00D04038"/>
    <w:rsid w:val="00D063A8"/>
    <w:rsid w:val="00D1260A"/>
    <w:rsid w:val="00D1391B"/>
    <w:rsid w:val="00D14B69"/>
    <w:rsid w:val="00D155B8"/>
    <w:rsid w:val="00D1581C"/>
    <w:rsid w:val="00D1650F"/>
    <w:rsid w:val="00D16BC2"/>
    <w:rsid w:val="00D17E51"/>
    <w:rsid w:val="00D212E6"/>
    <w:rsid w:val="00D21395"/>
    <w:rsid w:val="00D22008"/>
    <w:rsid w:val="00D22771"/>
    <w:rsid w:val="00D228D9"/>
    <w:rsid w:val="00D24607"/>
    <w:rsid w:val="00D31EAB"/>
    <w:rsid w:val="00D32234"/>
    <w:rsid w:val="00D32E1D"/>
    <w:rsid w:val="00D419E3"/>
    <w:rsid w:val="00D41A8E"/>
    <w:rsid w:val="00D44CEA"/>
    <w:rsid w:val="00D4575B"/>
    <w:rsid w:val="00D46301"/>
    <w:rsid w:val="00D47469"/>
    <w:rsid w:val="00D50F81"/>
    <w:rsid w:val="00D52948"/>
    <w:rsid w:val="00D56765"/>
    <w:rsid w:val="00D63B57"/>
    <w:rsid w:val="00D67854"/>
    <w:rsid w:val="00D700B9"/>
    <w:rsid w:val="00D71220"/>
    <w:rsid w:val="00D74197"/>
    <w:rsid w:val="00D74394"/>
    <w:rsid w:val="00D75EAD"/>
    <w:rsid w:val="00D76B39"/>
    <w:rsid w:val="00D80CE7"/>
    <w:rsid w:val="00D839B9"/>
    <w:rsid w:val="00D852BC"/>
    <w:rsid w:val="00D86567"/>
    <w:rsid w:val="00D87E39"/>
    <w:rsid w:val="00D93D9C"/>
    <w:rsid w:val="00D93E3A"/>
    <w:rsid w:val="00D97B1C"/>
    <w:rsid w:val="00DA08CD"/>
    <w:rsid w:val="00DA1AC8"/>
    <w:rsid w:val="00DA2CB5"/>
    <w:rsid w:val="00DA3658"/>
    <w:rsid w:val="00DA49AE"/>
    <w:rsid w:val="00DA49AF"/>
    <w:rsid w:val="00DA5B06"/>
    <w:rsid w:val="00DA674C"/>
    <w:rsid w:val="00DA6AE2"/>
    <w:rsid w:val="00DA7BC3"/>
    <w:rsid w:val="00DB0B08"/>
    <w:rsid w:val="00DB1030"/>
    <w:rsid w:val="00DB1352"/>
    <w:rsid w:val="00DB1FF7"/>
    <w:rsid w:val="00DB21D8"/>
    <w:rsid w:val="00DC01F2"/>
    <w:rsid w:val="00DC037D"/>
    <w:rsid w:val="00DC0C95"/>
    <w:rsid w:val="00DC1740"/>
    <w:rsid w:val="00DC1A81"/>
    <w:rsid w:val="00DC2810"/>
    <w:rsid w:val="00DC2AFA"/>
    <w:rsid w:val="00DC4AF2"/>
    <w:rsid w:val="00DC6694"/>
    <w:rsid w:val="00DD0DB1"/>
    <w:rsid w:val="00DD459F"/>
    <w:rsid w:val="00DD5ABF"/>
    <w:rsid w:val="00DE5FA4"/>
    <w:rsid w:val="00DE7060"/>
    <w:rsid w:val="00DE71F4"/>
    <w:rsid w:val="00DE7CF9"/>
    <w:rsid w:val="00DE7EC3"/>
    <w:rsid w:val="00DF10D2"/>
    <w:rsid w:val="00DF4B93"/>
    <w:rsid w:val="00DF5BF4"/>
    <w:rsid w:val="00DF7304"/>
    <w:rsid w:val="00E0104E"/>
    <w:rsid w:val="00E01902"/>
    <w:rsid w:val="00E062BB"/>
    <w:rsid w:val="00E12D17"/>
    <w:rsid w:val="00E13207"/>
    <w:rsid w:val="00E16E6D"/>
    <w:rsid w:val="00E20C05"/>
    <w:rsid w:val="00E20C22"/>
    <w:rsid w:val="00E21369"/>
    <w:rsid w:val="00E239A2"/>
    <w:rsid w:val="00E2467E"/>
    <w:rsid w:val="00E249B9"/>
    <w:rsid w:val="00E311DC"/>
    <w:rsid w:val="00E312D1"/>
    <w:rsid w:val="00E332A4"/>
    <w:rsid w:val="00E35384"/>
    <w:rsid w:val="00E4310E"/>
    <w:rsid w:val="00E47B39"/>
    <w:rsid w:val="00E510B6"/>
    <w:rsid w:val="00E53352"/>
    <w:rsid w:val="00E556A1"/>
    <w:rsid w:val="00E55892"/>
    <w:rsid w:val="00E6328A"/>
    <w:rsid w:val="00E63DC2"/>
    <w:rsid w:val="00E72C0F"/>
    <w:rsid w:val="00E73DB9"/>
    <w:rsid w:val="00E80BB7"/>
    <w:rsid w:val="00E83152"/>
    <w:rsid w:val="00E839B5"/>
    <w:rsid w:val="00E83FE2"/>
    <w:rsid w:val="00E90DD6"/>
    <w:rsid w:val="00E94281"/>
    <w:rsid w:val="00E94EBB"/>
    <w:rsid w:val="00E94F94"/>
    <w:rsid w:val="00E959C3"/>
    <w:rsid w:val="00E97096"/>
    <w:rsid w:val="00EA08DB"/>
    <w:rsid w:val="00EA0F5F"/>
    <w:rsid w:val="00EA31E6"/>
    <w:rsid w:val="00EA3374"/>
    <w:rsid w:val="00EA60E6"/>
    <w:rsid w:val="00EA6636"/>
    <w:rsid w:val="00EB1E09"/>
    <w:rsid w:val="00EB3021"/>
    <w:rsid w:val="00EB3331"/>
    <w:rsid w:val="00EB3C86"/>
    <w:rsid w:val="00EC0A27"/>
    <w:rsid w:val="00EC1A88"/>
    <w:rsid w:val="00EC22B6"/>
    <w:rsid w:val="00EC5C74"/>
    <w:rsid w:val="00EC6037"/>
    <w:rsid w:val="00EC72FF"/>
    <w:rsid w:val="00EC7C08"/>
    <w:rsid w:val="00ED49E1"/>
    <w:rsid w:val="00ED75D9"/>
    <w:rsid w:val="00ED78EA"/>
    <w:rsid w:val="00EE4109"/>
    <w:rsid w:val="00EE42DF"/>
    <w:rsid w:val="00EF133D"/>
    <w:rsid w:val="00EF331C"/>
    <w:rsid w:val="00EF7DF5"/>
    <w:rsid w:val="00F0013C"/>
    <w:rsid w:val="00F00227"/>
    <w:rsid w:val="00F019FE"/>
    <w:rsid w:val="00F0223E"/>
    <w:rsid w:val="00F061B7"/>
    <w:rsid w:val="00F063D7"/>
    <w:rsid w:val="00F1066D"/>
    <w:rsid w:val="00F11326"/>
    <w:rsid w:val="00F12CA1"/>
    <w:rsid w:val="00F141F7"/>
    <w:rsid w:val="00F163D2"/>
    <w:rsid w:val="00F17274"/>
    <w:rsid w:val="00F25D55"/>
    <w:rsid w:val="00F26628"/>
    <w:rsid w:val="00F26D46"/>
    <w:rsid w:val="00F27EFF"/>
    <w:rsid w:val="00F3067A"/>
    <w:rsid w:val="00F31D64"/>
    <w:rsid w:val="00F354F3"/>
    <w:rsid w:val="00F434F8"/>
    <w:rsid w:val="00F45BC0"/>
    <w:rsid w:val="00F50AFB"/>
    <w:rsid w:val="00F5308E"/>
    <w:rsid w:val="00F556AF"/>
    <w:rsid w:val="00F56257"/>
    <w:rsid w:val="00F563BC"/>
    <w:rsid w:val="00F57533"/>
    <w:rsid w:val="00F57D02"/>
    <w:rsid w:val="00F61034"/>
    <w:rsid w:val="00F662C4"/>
    <w:rsid w:val="00F6710E"/>
    <w:rsid w:val="00F73634"/>
    <w:rsid w:val="00F74DAF"/>
    <w:rsid w:val="00F77AE0"/>
    <w:rsid w:val="00F82941"/>
    <w:rsid w:val="00F8411B"/>
    <w:rsid w:val="00F85613"/>
    <w:rsid w:val="00F9142A"/>
    <w:rsid w:val="00F92C1A"/>
    <w:rsid w:val="00F93A11"/>
    <w:rsid w:val="00F9649F"/>
    <w:rsid w:val="00F96F7B"/>
    <w:rsid w:val="00FA06E1"/>
    <w:rsid w:val="00FA2F91"/>
    <w:rsid w:val="00FA3B96"/>
    <w:rsid w:val="00FA5747"/>
    <w:rsid w:val="00FB529E"/>
    <w:rsid w:val="00FB54F7"/>
    <w:rsid w:val="00FB6101"/>
    <w:rsid w:val="00FB7275"/>
    <w:rsid w:val="00FB7352"/>
    <w:rsid w:val="00FC161C"/>
    <w:rsid w:val="00FC1D29"/>
    <w:rsid w:val="00FC6E03"/>
    <w:rsid w:val="00FD4F27"/>
    <w:rsid w:val="00FD4F56"/>
    <w:rsid w:val="00FD619F"/>
    <w:rsid w:val="00FE0CE1"/>
    <w:rsid w:val="00FE395B"/>
    <w:rsid w:val="00FF144A"/>
    <w:rsid w:val="00FF17E5"/>
    <w:rsid w:val="00FF31BD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865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5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50DB"/>
  </w:style>
  <w:style w:type="paragraph" w:styleId="Header">
    <w:name w:val="header"/>
    <w:basedOn w:val="Normal"/>
    <w:rsid w:val="00865D2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73E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D2F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FE9"/>
  </w:style>
  <w:style w:type="character" w:styleId="FootnoteReference">
    <w:name w:val="footnote reference"/>
    <w:uiPriority w:val="99"/>
    <w:rsid w:val="001D2FE9"/>
    <w:rPr>
      <w:vertAlign w:val="superscript"/>
    </w:rPr>
  </w:style>
  <w:style w:type="character" w:styleId="CommentReference">
    <w:name w:val="annotation reference"/>
    <w:rsid w:val="00D22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008"/>
  </w:style>
  <w:style w:type="paragraph" w:styleId="CommentSubject">
    <w:name w:val="annotation subject"/>
    <w:basedOn w:val="CommentText"/>
    <w:next w:val="CommentText"/>
    <w:link w:val="CommentSubjectChar"/>
    <w:rsid w:val="00D220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008"/>
    <w:rPr>
      <w:b/>
      <w:bCs/>
    </w:rPr>
  </w:style>
  <w:style w:type="character" w:customStyle="1" w:styleId="FooterChar">
    <w:name w:val="Footer Char"/>
    <w:link w:val="Footer"/>
    <w:uiPriority w:val="99"/>
    <w:rsid w:val="001D426A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865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5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50DB"/>
  </w:style>
  <w:style w:type="paragraph" w:styleId="Header">
    <w:name w:val="header"/>
    <w:basedOn w:val="Normal"/>
    <w:rsid w:val="00865D2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73E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D2F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FE9"/>
  </w:style>
  <w:style w:type="character" w:styleId="FootnoteReference">
    <w:name w:val="footnote reference"/>
    <w:uiPriority w:val="99"/>
    <w:rsid w:val="001D2FE9"/>
    <w:rPr>
      <w:vertAlign w:val="superscript"/>
    </w:rPr>
  </w:style>
  <w:style w:type="character" w:styleId="CommentReference">
    <w:name w:val="annotation reference"/>
    <w:rsid w:val="00D22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008"/>
  </w:style>
  <w:style w:type="paragraph" w:styleId="CommentSubject">
    <w:name w:val="annotation subject"/>
    <w:basedOn w:val="CommentText"/>
    <w:next w:val="CommentText"/>
    <w:link w:val="CommentSubjectChar"/>
    <w:rsid w:val="00D220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008"/>
    <w:rPr>
      <w:b/>
      <w:bCs/>
    </w:rPr>
  </w:style>
  <w:style w:type="character" w:customStyle="1" w:styleId="FooterChar">
    <w:name w:val="Footer Char"/>
    <w:link w:val="Footer"/>
    <w:uiPriority w:val="99"/>
    <w:rsid w:val="001D426A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n/a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Theo</dc:creator>
  <cp:lastModifiedBy>sys</cp:lastModifiedBy>
  <cp:revision>2</cp:revision>
  <cp:lastPrinted>2007-11-01T02:59:00Z</cp:lastPrinted>
  <dcterms:created xsi:type="dcterms:W3CDTF">2016-05-11T11:06:00Z</dcterms:created>
  <dcterms:modified xsi:type="dcterms:W3CDTF">2016-05-11T11:06:00Z</dcterms:modified>
</cp:coreProperties>
</file>