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06" w:rsidRPr="00843ABC" w:rsidRDefault="00BC6A06" w:rsidP="00BC6A06">
      <w:pPr>
        <w:ind w:left="284" w:right="283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РЕЦЕНЗИЯ</w:t>
      </w:r>
    </w:p>
    <w:p w:rsidR="00BC6A06" w:rsidRPr="00843ABC" w:rsidRDefault="00BC6A06" w:rsidP="00BC6A06">
      <w:pPr>
        <w:ind w:left="284" w:right="283"/>
        <w:jc w:val="center"/>
        <w:rPr>
          <w:b/>
          <w:sz w:val="28"/>
          <w:szCs w:val="28"/>
          <w:lang w:val="bg-BG"/>
        </w:rPr>
      </w:pPr>
    </w:p>
    <w:p w:rsidR="00BC6A06" w:rsidRPr="00843ABC" w:rsidRDefault="00BC6A06" w:rsidP="00BC6A06">
      <w:pPr>
        <w:autoSpaceDE w:val="0"/>
        <w:autoSpaceDN w:val="0"/>
        <w:adjustRightInd w:val="0"/>
        <w:ind w:left="284" w:right="283"/>
        <w:jc w:val="center"/>
        <w:rPr>
          <w:sz w:val="28"/>
          <w:szCs w:val="28"/>
          <w:lang w:val="bg-BG"/>
        </w:rPr>
      </w:pPr>
      <w:r w:rsidRPr="00843ABC">
        <w:rPr>
          <w:sz w:val="28"/>
          <w:szCs w:val="28"/>
          <w:lang w:val="bg-BG"/>
        </w:rPr>
        <w:t>изготвен</w:t>
      </w:r>
      <w:r>
        <w:rPr>
          <w:sz w:val="28"/>
          <w:szCs w:val="28"/>
          <w:lang w:val="bg-BG"/>
        </w:rPr>
        <w:t>а</w:t>
      </w:r>
      <w:r w:rsidRPr="00843ABC">
        <w:rPr>
          <w:sz w:val="28"/>
          <w:szCs w:val="28"/>
          <w:lang w:val="bg-BG"/>
        </w:rPr>
        <w:t xml:space="preserve"> от проф. д-р Борис Парашкевов във връзка с </w:t>
      </w:r>
      <w:r>
        <w:rPr>
          <w:sz w:val="28"/>
          <w:szCs w:val="28"/>
          <w:lang w:val="bg-BG"/>
        </w:rPr>
        <w:t xml:space="preserve">процедурата за придобиване на образователната и научна степен „доктор“ в Област </w:t>
      </w:r>
      <w:r w:rsidR="001D0A79">
        <w:rPr>
          <w:sz w:val="28"/>
          <w:szCs w:val="28"/>
          <w:lang w:val="bg-BG"/>
        </w:rPr>
        <w:t>на</w:t>
      </w:r>
      <w:r>
        <w:rPr>
          <w:sz w:val="28"/>
          <w:szCs w:val="28"/>
          <w:lang w:val="bg-BG"/>
        </w:rPr>
        <w:t xml:space="preserve"> висшето образование 2. Хуманитарни науки, Професионално направление 2.1. Филология (Германски езици)</w:t>
      </w:r>
    </w:p>
    <w:p w:rsidR="00BC6A06" w:rsidRPr="00843ABC" w:rsidRDefault="00BC6A06" w:rsidP="00BC6A06">
      <w:pPr>
        <w:ind w:left="284" w:right="283"/>
        <w:jc w:val="center"/>
        <w:rPr>
          <w:sz w:val="28"/>
          <w:szCs w:val="28"/>
          <w:lang w:val="bg-BG"/>
        </w:rPr>
      </w:pPr>
      <w:r w:rsidRPr="00843ABC">
        <w:rPr>
          <w:sz w:val="28"/>
          <w:szCs w:val="28"/>
          <w:lang w:val="bg-BG"/>
        </w:rPr>
        <w:t xml:space="preserve">   </w:t>
      </w:r>
    </w:p>
    <w:p w:rsidR="00DD7989" w:rsidRDefault="00BC6A06" w:rsidP="00DD7989">
      <w:pPr>
        <w:ind w:right="283" w:firstLine="567"/>
        <w:jc w:val="both"/>
        <w:rPr>
          <w:sz w:val="26"/>
          <w:szCs w:val="26"/>
          <w:lang w:val="bg-BG"/>
        </w:rPr>
      </w:pPr>
      <w:r w:rsidRPr="009329EF">
        <w:rPr>
          <w:sz w:val="28"/>
          <w:szCs w:val="28"/>
          <w:lang w:val="bg-BG"/>
        </w:rPr>
        <w:tab/>
      </w:r>
      <w:r w:rsidR="00DD7989">
        <w:rPr>
          <w:sz w:val="28"/>
          <w:szCs w:val="28"/>
          <w:lang w:val="bg-BG"/>
        </w:rPr>
        <w:t xml:space="preserve"> </w:t>
      </w:r>
      <w:r w:rsidRPr="00843ABC">
        <w:rPr>
          <w:sz w:val="28"/>
          <w:szCs w:val="28"/>
          <w:lang w:val="bg-BG"/>
        </w:rPr>
        <w:t>Настоящ</w:t>
      </w:r>
      <w:r>
        <w:rPr>
          <w:sz w:val="28"/>
          <w:szCs w:val="28"/>
          <w:lang w:val="bg-BG"/>
        </w:rPr>
        <w:t>ата рецензия</w:t>
      </w:r>
      <w:r w:rsidRPr="00843AB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е изготвена съгласно </w:t>
      </w:r>
      <w:r w:rsidRPr="005B2428">
        <w:rPr>
          <w:sz w:val="28"/>
          <w:szCs w:val="28"/>
          <w:lang w:val="bg-BG"/>
        </w:rPr>
        <w:t>заповед № Р</w:t>
      </w:r>
      <w:r>
        <w:rPr>
          <w:sz w:val="28"/>
          <w:szCs w:val="28"/>
          <w:lang w:val="bg-BG"/>
        </w:rPr>
        <w:t xml:space="preserve">Д 38-565 </w:t>
      </w:r>
      <w:r w:rsidRPr="005B2428">
        <w:rPr>
          <w:sz w:val="28"/>
          <w:szCs w:val="28"/>
          <w:lang w:val="bg-BG"/>
        </w:rPr>
        <w:t xml:space="preserve">от </w:t>
      </w:r>
      <w:r>
        <w:rPr>
          <w:sz w:val="28"/>
          <w:szCs w:val="28"/>
          <w:lang w:val="bg-BG"/>
        </w:rPr>
        <w:t>31</w:t>
      </w:r>
      <w:r w:rsidRPr="005B2428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1</w:t>
      </w:r>
      <w:r w:rsidRPr="005B2428">
        <w:rPr>
          <w:sz w:val="28"/>
          <w:szCs w:val="28"/>
          <w:lang w:val="bg-BG"/>
        </w:rPr>
        <w:t>0.201</w:t>
      </w:r>
      <w:r>
        <w:rPr>
          <w:sz w:val="28"/>
          <w:szCs w:val="28"/>
          <w:lang w:val="bg-BG"/>
        </w:rPr>
        <w:t>4</w:t>
      </w:r>
      <w:r w:rsidRPr="005B2428">
        <w:rPr>
          <w:sz w:val="28"/>
          <w:szCs w:val="28"/>
          <w:lang w:val="bg-BG"/>
        </w:rPr>
        <w:t xml:space="preserve"> г.</w:t>
      </w:r>
      <w:r w:rsidRPr="003C3C2D">
        <w:rPr>
          <w:sz w:val="28"/>
          <w:szCs w:val="28"/>
          <w:lang w:val="bg-BG"/>
        </w:rPr>
        <w:t xml:space="preserve"> </w:t>
      </w:r>
      <w:r w:rsidRPr="00843ABC">
        <w:rPr>
          <w:sz w:val="28"/>
          <w:szCs w:val="28"/>
          <w:lang w:val="bg-BG"/>
        </w:rPr>
        <w:t xml:space="preserve">на ректора на </w:t>
      </w:r>
      <w:r>
        <w:rPr>
          <w:sz w:val="28"/>
          <w:szCs w:val="28"/>
          <w:lang w:val="bg-BG"/>
        </w:rPr>
        <w:t xml:space="preserve">Софийския университет </w:t>
      </w:r>
      <w:r w:rsidR="00154EC5">
        <w:rPr>
          <w:sz w:val="28"/>
          <w:szCs w:val="28"/>
          <w:lang w:val="bg-BG"/>
        </w:rPr>
        <w:t xml:space="preserve">„Свети </w:t>
      </w:r>
      <w:r>
        <w:rPr>
          <w:sz w:val="28"/>
          <w:szCs w:val="28"/>
          <w:lang w:val="bg-BG"/>
        </w:rPr>
        <w:t>К</w:t>
      </w:r>
      <w:r w:rsidR="00154EC5">
        <w:rPr>
          <w:sz w:val="28"/>
          <w:szCs w:val="28"/>
          <w:lang w:val="bg-BG"/>
        </w:rPr>
        <w:t>лимент Охридски</w:t>
      </w:r>
      <w:r w:rsidRPr="00843ABC">
        <w:rPr>
          <w:sz w:val="28"/>
          <w:szCs w:val="28"/>
          <w:lang w:val="bg-BG"/>
        </w:rPr>
        <w:t>”</w:t>
      </w:r>
      <w:r w:rsidRPr="00390503">
        <w:rPr>
          <w:sz w:val="28"/>
          <w:szCs w:val="28"/>
          <w:lang w:val="bg-BG"/>
        </w:rPr>
        <w:t>,</w:t>
      </w:r>
      <w:r w:rsidRPr="00843AB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проф. д.и.н. </w:t>
      </w:r>
      <w:r w:rsidR="009E7D8E">
        <w:rPr>
          <w:sz w:val="28"/>
          <w:szCs w:val="28"/>
          <w:lang w:val="bg-BG"/>
        </w:rPr>
        <w:t>Иван</w:t>
      </w:r>
      <w:r w:rsidR="00154EC5">
        <w:rPr>
          <w:sz w:val="28"/>
          <w:szCs w:val="28"/>
          <w:lang w:val="bg-BG"/>
        </w:rPr>
        <w:t xml:space="preserve"> Илчев,</w:t>
      </w:r>
      <w:r>
        <w:rPr>
          <w:sz w:val="28"/>
          <w:szCs w:val="28"/>
          <w:lang w:val="bg-BG"/>
        </w:rPr>
        <w:t xml:space="preserve"> </w:t>
      </w:r>
      <w:r w:rsidRPr="00843ABC">
        <w:rPr>
          <w:sz w:val="28"/>
          <w:szCs w:val="28"/>
          <w:lang w:val="bg-BG"/>
        </w:rPr>
        <w:t xml:space="preserve">и </w:t>
      </w:r>
      <w:r>
        <w:rPr>
          <w:sz w:val="28"/>
          <w:szCs w:val="28"/>
          <w:lang w:val="bg-BG"/>
        </w:rPr>
        <w:t xml:space="preserve">в съответствие </w:t>
      </w:r>
      <w:r w:rsidRPr="00843ABC">
        <w:rPr>
          <w:sz w:val="28"/>
          <w:szCs w:val="28"/>
          <w:lang w:val="bg-BG"/>
        </w:rPr>
        <w:t>с решението от първото заседание на научното жури, съставено по силата на същата заповед.</w:t>
      </w:r>
      <w:r>
        <w:rPr>
          <w:sz w:val="28"/>
          <w:szCs w:val="28"/>
          <w:lang w:val="bg-BG"/>
        </w:rPr>
        <w:t xml:space="preserve"> </w:t>
      </w:r>
      <w:r w:rsidRPr="00594B53">
        <w:rPr>
          <w:sz w:val="28"/>
          <w:szCs w:val="28"/>
          <w:lang w:val="bg-BG"/>
        </w:rPr>
        <w:t xml:space="preserve">Задачата на </w:t>
      </w:r>
      <w:r>
        <w:rPr>
          <w:sz w:val="28"/>
          <w:szCs w:val="28"/>
          <w:lang w:val="bg-BG"/>
        </w:rPr>
        <w:t>рецензията е да даде оценка за</w:t>
      </w:r>
      <w:r w:rsidRPr="00594B53">
        <w:rPr>
          <w:sz w:val="28"/>
          <w:szCs w:val="28"/>
          <w:lang w:val="bg-BG"/>
        </w:rPr>
        <w:t xml:space="preserve"> дисертацията на</w:t>
      </w:r>
      <w:r w:rsidR="0034417E">
        <w:rPr>
          <w:sz w:val="28"/>
          <w:szCs w:val="28"/>
          <w:lang w:val="bg-BG"/>
        </w:rPr>
        <w:t xml:space="preserve"> докторантката</w:t>
      </w:r>
      <w:r w:rsidRPr="00594B53">
        <w:rPr>
          <w:sz w:val="28"/>
          <w:szCs w:val="28"/>
          <w:lang w:val="bg-BG"/>
        </w:rPr>
        <w:t xml:space="preserve"> </w:t>
      </w:r>
      <w:r w:rsidR="001D0A79">
        <w:rPr>
          <w:sz w:val="28"/>
          <w:szCs w:val="28"/>
          <w:lang w:val="bg-BG"/>
        </w:rPr>
        <w:t>гл. ас. Лилия Стоянова Бурова</w:t>
      </w:r>
      <w:r w:rsidRPr="00594B5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на тема</w:t>
      </w:r>
      <w:r w:rsidR="001D0A79">
        <w:rPr>
          <w:sz w:val="28"/>
          <w:szCs w:val="28"/>
          <w:lang w:val="bg-BG"/>
        </w:rPr>
        <w:t xml:space="preserve"> </w:t>
      </w:r>
      <w:proofErr w:type="spellStart"/>
      <w:r w:rsidR="001D0A79" w:rsidRPr="0034417E">
        <w:rPr>
          <w:i/>
          <w:sz w:val="28"/>
          <w:szCs w:val="28"/>
          <w:lang w:val="en-US"/>
        </w:rPr>
        <w:t>Junktionsuntersuchung</w:t>
      </w:r>
      <w:proofErr w:type="spellEnd"/>
      <w:r w:rsidR="001D0A79" w:rsidRPr="0034417E">
        <w:rPr>
          <w:i/>
          <w:sz w:val="28"/>
          <w:szCs w:val="28"/>
          <w:lang w:val="bg-BG"/>
        </w:rPr>
        <w:t xml:space="preserve"> </w:t>
      </w:r>
      <w:r w:rsidR="001D0A79" w:rsidRPr="0034417E">
        <w:rPr>
          <w:i/>
          <w:sz w:val="28"/>
          <w:szCs w:val="28"/>
          <w:lang w:val="en-US"/>
        </w:rPr>
        <w:t>des</w:t>
      </w:r>
      <w:r w:rsidR="001D0A79" w:rsidRPr="0034417E">
        <w:rPr>
          <w:i/>
          <w:sz w:val="28"/>
          <w:szCs w:val="28"/>
          <w:lang w:val="bg-BG"/>
        </w:rPr>
        <w:t xml:space="preserve"> </w:t>
      </w:r>
      <w:proofErr w:type="spellStart"/>
      <w:r w:rsidR="001D0A79" w:rsidRPr="0034417E">
        <w:rPr>
          <w:i/>
          <w:sz w:val="28"/>
          <w:szCs w:val="28"/>
          <w:lang w:val="en-US"/>
        </w:rPr>
        <w:t>Simplicissimus</w:t>
      </w:r>
      <w:proofErr w:type="spellEnd"/>
      <w:r w:rsidR="001D0A79" w:rsidRPr="0034417E">
        <w:rPr>
          <w:i/>
          <w:sz w:val="28"/>
          <w:szCs w:val="28"/>
          <w:lang w:val="bg-BG"/>
        </w:rPr>
        <w:t>-</w:t>
      </w:r>
      <w:r w:rsidR="001D0A79" w:rsidRPr="0034417E">
        <w:rPr>
          <w:i/>
          <w:sz w:val="28"/>
          <w:szCs w:val="28"/>
        </w:rPr>
        <w:t>Romans</w:t>
      </w:r>
      <w:r w:rsidR="001D0A79" w:rsidRPr="0034417E">
        <w:rPr>
          <w:i/>
          <w:sz w:val="28"/>
          <w:szCs w:val="28"/>
          <w:lang w:val="bg-BG"/>
        </w:rPr>
        <w:t xml:space="preserve">. </w:t>
      </w:r>
      <w:r w:rsidR="001D0A79" w:rsidRPr="0034417E">
        <w:rPr>
          <w:i/>
          <w:sz w:val="28"/>
          <w:szCs w:val="28"/>
        </w:rPr>
        <w:t>Ein</w:t>
      </w:r>
      <w:r w:rsidR="001D0A79" w:rsidRPr="0034417E">
        <w:rPr>
          <w:i/>
          <w:sz w:val="28"/>
          <w:szCs w:val="28"/>
          <w:lang w:val="bg-BG"/>
        </w:rPr>
        <w:t xml:space="preserve"> </w:t>
      </w:r>
      <w:r w:rsidR="001D0A79" w:rsidRPr="0034417E">
        <w:rPr>
          <w:i/>
          <w:sz w:val="28"/>
          <w:szCs w:val="28"/>
        </w:rPr>
        <w:t>Beitrag</w:t>
      </w:r>
      <w:r w:rsidR="001D0A79" w:rsidRPr="0034417E">
        <w:rPr>
          <w:i/>
          <w:sz w:val="28"/>
          <w:szCs w:val="28"/>
          <w:lang w:val="bg-BG"/>
        </w:rPr>
        <w:t xml:space="preserve"> </w:t>
      </w:r>
      <w:r w:rsidR="001D0A79" w:rsidRPr="0034417E">
        <w:rPr>
          <w:i/>
          <w:sz w:val="28"/>
          <w:szCs w:val="28"/>
        </w:rPr>
        <w:t>zur</w:t>
      </w:r>
      <w:r w:rsidR="001D0A79" w:rsidRPr="0034417E">
        <w:rPr>
          <w:i/>
          <w:sz w:val="28"/>
          <w:szCs w:val="28"/>
          <w:lang w:val="bg-BG"/>
        </w:rPr>
        <w:t xml:space="preserve"> </w:t>
      </w:r>
      <w:r w:rsidR="001D0A79" w:rsidRPr="0034417E">
        <w:rPr>
          <w:i/>
          <w:sz w:val="28"/>
          <w:szCs w:val="28"/>
        </w:rPr>
        <w:t>Syntax</w:t>
      </w:r>
      <w:r w:rsidR="001D0A79" w:rsidRPr="0034417E">
        <w:rPr>
          <w:i/>
          <w:sz w:val="28"/>
          <w:szCs w:val="28"/>
          <w:lang w:val="bg-BG"/>
        </w:rPr>
        <w:t xml:space="preserve"> </w:t>
      </w:r>
      <w:r w:rsidR="001D0A79" w:rsidRPr="0034417E">
        <w:rPr>
          <w:i/>
          <w:sz w:val="28"/>
          <w:szCs w:val="28"/>
        </w:rPr>
        <w:t>der</w:t>
      </w:r>
      <w:r w:rsidR="001D0A79" w:rsidRPr="0034417E">
        <w:rPr>
          <w:i/>
          <w:sz w:val="28"/>
          <w:szCs w:val="28"/>
          <w:lang w:val="bg-BG"/>
        </w:rPr>
        <w:t xml:space="preserve"> </w:t>
      </w:r>
      <w:r w:rsidR="001D0A79" w:rsidRPr="0034417E">
        <w:rPr>
          <w:i/>
          <w:sz w:val="28"/>
          <w:szCs w:val="28"/>
        </w:rPr>
        <w:t>neuhochdeutschen</w:t>
      </w:r>
      <w:r w:rsidR="001D0A79" w:rsidRPr="0034417E">
        <w:rPr>
          <w:i/>
          <w:sz w:val="28"/>
          <w:szCs w:val="28"/>
          <w:lang w:val="bg-BG"/>
        </w:rPr>
        <w:t xml:space="preserve"> </w:t>
      </w:r>
      <w:r w:rsidR="001D0A79" w:rsidRPr="0034417E">
        <w:rPr>
          <w:i/>
          <w:sz w:val="28"/>
          <w:szCs w:val="28"/>
        </w:rPr>
        <w:t>Sprache</w:t>
      </w:r>
      <w:r w:rsidR="001D0A79" w:rsidRPr="001D0A79">
        <w:rPr>
          <w:sz w:val="28"/>
          <w:szCs w:val="28"/>
          <w:lang w:val="bg-BG"/>
        </w:rPr>
        <w:t xml:space="preserve"> </w:t>
      </w:r>
      <w:r w:rsidR="001D0A79">
        <w:rPr>
          <w:sz w:val="28"/>
          <w:szCs w:val="28"/>
          <w:lang w:val="bg-BG"/>
        </w:rPr>
        <w:t xml:space="preserve">(Изследване на юнкцията в романа „Симплицисимус“. Принос към синтаксиса на нововисоконемския език). </w:t>
      </w:r>
      <w:r>
        <w:rPr>
          <w:sz w:val="28"/>
          <w:szCs w:val="28"/>
          <w:lang w:val="bg-BG"/>
        </w:rPr>
        <w:t>Г</w:t>
      </w:r>
      <w:r w:rsidR="001D0A79">
        <w:rPr>
          <w:sz w:val="28"/>
          <w:szCs w:val="28"/>
          <w:lang w:val="bg-BG"/>
        </w:rPr>
        <w:t xml:space="preserve">л. ас. </w:t>
      </w:r>
      <w:r w:rsidR="00792246">
        <w:rPr>
          <w:sz w:val="28"/>
          <w:szCs w:val="28"/>
          <w:lang w:val="bg-BG"/>
        </w:rPr>
        <w:t xml:space="preserve">Лилия </w:t>
      </w:r>
      <w:r w:rsidR="001D0A79">
        <w:rPr>
          <w:sz w:val="28"/>
          <w:szCs w:val="28"/>
          <w:lang w:val="bg-BG"/>
        </w:rPr>
        <w:t>Бурова</w:t>
      </w:r>
      <w:r>
        <w:rPr>
          <w:sz w:val="28"/>
          <w:szCs w:val="28"/>
          <w:lang w:val="bg-BG"/>
        </w:rPr>
        <w:t xml:space="preserve"> е родена през 197</w:t>
      </w:r>
      <w:r w:rsidR="0034417E">
        <w:rPr>
          <w:sz w:val="28"/>
          <w:szCs w:val="28"/>
          <w:lang w:val="bg-BG"/>
        </w:rPr>
        <w:t>8</w:t>
      </w:r>
      <w:r>
        <w:rPr>
          <w:sz w:val="28"/>
          <w:szCs w:val="28"/>
          <w:lang w:val="bg-BG"/>
        </w:rPr>
        <w:t xml:space="preserve"> г.</w:t>
      </w:r>
      <w:r w:rsidR="0034417E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завършила</w:t>
      </w:r>
      <w:r w:rsidR="0034417E">
        <w:rPr>
          <w:sz w:val="28"/>
          <w:szCs w:val="28"/>
          <w:lang w:val="bg-BG"/>
        </w:rPr>
        <w:t xml:space="preserve"> е</w:t>
      </w:r>
      <w:r>
        <w:rPr>
          <w:sz w:val="28"/>
          <w:szCs w:val="28"/>
          <w:lang w:val="bg-BG"/>
        </w:rPr>
        <w:t xml:space="preserve"> средно образование в гр. </w:t>
      </w:r>
      <w:r w:rsidR="0034417E">
        <w:rPr>
          <w:sz w:val="28"/>
          <w:szCs w:val="28"/>
          <w:lang w:val="bg-BG"/>
        </w:rPr>
        <w:t xml:space="preserve">Велико Търново и висше по немска филология (бакалавър и магистър) </w:t>
      </w:r>
      <w:r w:rsidR="00267D51">
        <w:rPr>
          <w:sz w:val="28"/>
          <w:szCs w:val="28"/>
          <w:lang w:val="bg-BG"/>
        </w:rPr>
        <w:t xml:space="preserve">през 2003 г. в СУ „Св. Климент Охридски“. От 2005 г. до днес е асистент, старши и главен асистент по история и историческа граматика на немския език, както и по практически немски език в Катедрата по германистика и скандинавистика при същия университет. </w:t>
      </w:r>
      <w:r w:rsidR="00792246">
        <w:rPr>
          <w:sz w:val="28"/>
          <w:szCs w:val="28"/>
          <w:lang w:val="bg-BG"/>
        </w:rPr>
        <w:t>О</w:t>
      </w:r>
      <w:r w:rsidRPr="00204603">
        <w:rPr>
          <w:sz w:val="26"/>
          <w:szCs w:val="26"/>
          <w:lang w:val="bg-BG"/>
        </w:rPr>
        <w:t xml:space="preserve">ще от студентските си години </w:t>
      </w:r>
      <w:r w:rsidR="00792246">
        <w:rPr>
          <w:sz w:val="26"/>
          <w:szCs w:val="26"/>
          <w:lang w:val="bg-BG"/>
        </w:rPr>
        <w:t xml:space="preserve">тя </w:t>
      </w:r>
      <w:r w:rsidRPr="00204603">
        <w:rPr>
          <w:sz w:val="26"/>
          <w:szCs w:val="26"/>
          <w:lang w:val="bg-BG"/>
        </w:rPr>
        <w:t>проявява</w:t>
      </w:r>
      <w:r w:rsidR="00792246">
        <w:rPr>
          <w:sz w:val="26"/>
          <w:szCs w:val="26"/>
          <w:lang w:val="bg-BG"/>
        </w:rPr>
        <w:t>ше</w:t>
      </w:r>
      <w:r w:rsidRPr="00204603">
        <w:rPr>
          <w:sz w:val="26"/>
          <w:szCs w:val="26"/>
          <w:lang w:val="bg-BG"/>
        </w:rPr>
        <w:t xml:space="preserve"> интерес към диахронията</w:t>
      </w:r>
      <w:r w:rsidR="00267D51">
        <w:rPr>
          <w:sz w:val="26"/>
          <w:szCs w:val="26"/>
          <w:lang w:val="bg-BG"/>
        </w:rPr>
        <w:t xml:space="preserve">, така че желанието й да изготви дисертация в тази научна област беше замислена отдавна. </w:t>
      </w:r>
      <w:r w:rsidRPr="00204603">
        <w:rPr>
          <w:sz w:val="26"/>
          <w:szCs w:val="26"/>
          <w:lang w:val="bg-BG"/>
        </w:rPr>
        <w:t xml:space="preserve">С течение на времето първоначалната идея за проучване на лексикалните и граматическите особености в езика на немския автор от XVII век Ханс Якоб Кристофел фон Гримелсхаузен беше конкретизирана в синтактична посока и така възникна </w:t>
      </w:r>
      <w:r w:rsidR="00267D51">
        <w:rPr>
          <w:sz w:val="26"/>
          <w:szCs w:val="26"/>
          <w:lang w:val="bg-BG"/>
        </w:rPr>
        <w:t xml:space="preserve">окончателният </w:t>
      </w:r>
      <w:r w:rsidRPr="00204603">
        <w:rPr>
          <w:sz w:val="26"/>
          <w:szCs w:val="26"/>
          <w:lang w:val="bg-BG"/>
        </w:rPr>
        <w:t>проект за дисертация</w:t>
      </w:r>
      <w:r w:rsidR="00267D51">
        <w:rPr>
          <w:sz w:val="26"/>
          <w:szCs w:val="26"/>
          <w:lang w:val="bg-BG"/>
        </w:rPr>
        <w:t xml:space="preserve"> </w:t>
      </w:r>
      <w:r w:rsidRPr="00204603">
        <w:rPr>
          <w:sz w:val="26"/>
          <w:szCs w:val="26"/>
          <w:lang w:val="bg-BG"/>
        </w:rPr>
        <w:t>под ръководството на проф.</w:t>
      </w:r>
      <w:r w:rsidR="00267D51">
        <w:rPr>
          <w:sz w:val="26"/>
          <w:szCs w:val="26"/>
          <w:lang w:val="bg-BG"/>
        </w:rPr>
        <w:t xml:space="preserve"> дфн</w:t>
      </w:r>
      <w:r w:rsidRPr="00204603">
        <w:rPr>
          <w:sz w:val="26"/>
          <w:szCs w:val="26"/>
          <w:lang w:val="bg-BG"/>
        </w:rPr>
        <w:t xml:space="preserve"> Е</w:t>
      </w:r>
      <w:r w:rsidR="00267D51">
        <w:rPr>
          <w:sz w:val="26"/>
          <w:szCs w:val="26"/>
          <w:lang w:val="bg-BG"/>
        </w:rPr>
        <w:t>милия</w:t>
      </w:r>
      <w:r w:rsidRPr="00204603">
        <w:rPr>
          <w:sz w:val="26"/>
          <w:szCs w:val="26"/>
          <w:lang w:val="bg-BG"/>
        </w:rPr>
        <w:t xml:space="preserve"> Денчева. </w:t>
      </w:r>
    </w:p>
    <w:p w:rsidR="00DD7989" w:rsidRDefault="000525E0" w:rsidP="00DD7989">
      <w:pPr>
        <w:ind w:right="283" w:firstLine="567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Нейният </w:t>
      </w:r>
      <w:r w:rsidR="00267D51">
        <w:rPr>
          <w:sz w:val="26"/>
          <w:szCs w:val="26"/>
          <w:lang w:val="bg-BG"/>
        </w:rPr>
        <w:t>двукратно обсъждан</w:t>
      </w:r>
      <w:r>
        <w:rPr>
          <w:sz w:val="26"/>
          <w:szCs w:val="26"/>
          <w:lang w:val="bg-BG"/>
        </w:rPr>
        <w:t xml:space="preserve"> на катедрени заседания</w:t>
      </w:r>
      <w:r w:rsidR="00267D51">
        <w:rPr>
          <w:sz w:val="26"/>
          <w:szCs w:val="26"/>
          <w:lang w:val="bg-BG"/>
        </w:rPr>
        <w:t xml:space="preserve"> и</w:t>
      </w:r>
      <w:r>
        <w:rPr>
          <w:sz w:val="26"/>
          <w:szCs w:val="26"/>
          <w:lang w:val="bg-BG"/>
        </w:rPr>
        <w:t xml:space="preserve"> вече</w:t>
      </w:r>
      <w:r w:rsidR="00267D51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п</w:t>
      </w:r>
      <w:r w:rsidR="00267D51">
        <w:rPr>
          <w:sz w:val="26"/>
          <w:szCs w:val="26"/>
          <w:lang w:val="bg-BG"/>
        </w:rPr>
        <w:t>редставен за защита</w:t>
      </w:r>
      <w:r>
        <w:rPr>
          <w:sz w:val="26"/>
          <w:szCs w:val="26"/>
          <w:lang w:val="bg-BG"/>
        </w:rPr>
        <w:t xml:space="preserve"> дисертационен труд под посоченото по-горе заглавие е </w:t>
      </w:r>
      <w:r w:rsidR="00BC6A06" w:rsidRPr="00204603">
        <w:rPr>
          <w:sz w:val="26"/>
          <w:szCs w:val="26"/>
          <w:lang w:val="bg-BG"/>
        </w:rPr>
        <w:t>написан на немски език</w:t>
      </w:r>
      <w:r>
        <w:rPr>
          <w:sz w:val="26"/>
          <w:szCs w:val="26"/>
          <w:lang w:val="bg-BG"/>
        </w:rPr>
        <w:t xml:space="preserve"> в о</w:t>
      </w:r>
      <w:r w:rsidR="00BC6A06" w:rsidRPr="00204603">
        <w:rPr>
          <w:sz w:val="26"/>
          <w:szCs w:val="26"/>
          <w:lang w:val="bg-BG"/>
        </w:rPr>
        <w:t>бем от 2</w:t>
      </w:r>
      <w:r>
        <w:rPr>
          <w:sz w:val="26"/>
          <w:szCs w:val="26"/>
          <w:lang w:val="bg-BG"/>
        </w:rPr>
        <w:t>39</w:t>
      </w:r>
      <w:r w:rsidR="00BC6A06" w:rsidRPr="00204603">
        <w:rPr>
          <w:sz w:val="26"/>
          <w:szCs w:val="26"/>
          <w:lang w:val="bg-BG"/>
        </w:rPr>
        <w:t xml:space="preserve"> комп</w:t>
      </w:r>
      <w:r w:rsidR="00BC6A06">
        <w:rPr>
          <w:sz w:val="26"/>
          <w:szCs w:val="26"/>
          <w:lang w:val="bg-BG"/>
        </w:rPr>
        <w:t>ютърни</w:t>
      </w:r>
      <w:r w:rsidR="00BC6A06" w:rsidRPr="00204603">
        <w:rPr>
          <w:sz w:val="26"/>
          <w:szCs w:val="26"/>
          <w:lang w:val="bg-BG"/>
        </w:rPr>
        <w:t xml:space="preserve"> страници. Състои се от три глави, обобщение и списък на ползваната литература с над 100 заглавия. Предмет на изследването </w:t>
      </w:r>
      <w:r w:rsidR="00792246">
        <w:rPr>
          <w:sz w:val="26"/>
          <w:szCs w:val="26"/>
          <w:lang w:val="bg-BG"/>
        </w:rPr>
        <w:t>са</w:t>
      </w:r>
      <w:r w:rsidR="00BC6A06" w:rsidRPr="00204603">
        <w:rPr>
          <w:sz w:val="26"/>
          <w:szCs w:val="26"/>
          <w:lang w:val="bg-BG"/>
        </w:rPr>
        <w:t xml:space="preserve"> конекторите</w:t>
      </w:r>
      <w:r w:rsidR="00792246">
        <w:rPr>
          <w:sz w:val="26"/>
          <w:szCs w:val="26"/>
          <w:lang w:val="bg-BG"/>
        </w:rPr>
        <w:t xml:space="preserve"> (</w:t>
      </w:r>
      <w:r w:rsidR="00BC6A06" w:rsidRPr="00204603">
        <w:rPr>
          <w:sz w:val="26"/>
          <w:szCs w:val="26"/>
          <w:lang w:val="bg-BG"/>
        </w:rPr>
        <w:t>тоест съюзи, наречия, частици и предлози, третирани от авторката като различни видове юнктори</w:t>
      </w:r>
      <w:r w:rsidR="00792246">
        <w:rPr>
          <w:sz w:val="26"/>
          <w:szCs w:val="26"/>
          <w:lang w:val="bg-BG"/>
        </w:rPr>
        <w:t>)</w:t>
      </w:r>
      <w:r w:rsidR="00BC6A06" w:rsidRPr="00204603">
        <w:rPr>
          <w:sz w:val="26"/>
          <w:szCs w:val="26"/>
          <w:lang w:val="bg-BG"/>
        </w:rPr>
        <w:t>,</w:t>
      </w:r>
      <w:r w:rsidR="00792246">
        <w:rPr>
          <w:sz w:val="26"/>
          <w:szCs w:val="26"/>
          <w:lang w:val="bg-BG"/>
        </w:rPr>
        <w:t xml:space="preserve"> употребени</w:t>
      </w:r>
      <w:r w:rsidR="00BC6A06" w:rsidRPr="00204603">
        <w:rPr>
          <w:sz w:val="26"/>
          <w:szCs w:val="26"/>
          <w:lang w:val="bg-BG"/>
        </w:rPr>
        <w:t xml:space="preserve"> в първите две глави на пета книга от оригинал</w:t>
      </w:r>
      <w:r w:rsidR="00BC6A06">
        <w:rPr>
          <w:sz w:val="26"/>
          <w:szCs w:val="26"/>
          <w:lang w:val="bg-BG"/>
        </w:rPr>
        <w:t>а на</w:t>
      </w:r>
      <w:r w:rsidR="00BC6A06" w:rsidRPr="00204603">
        <w:rPr>
          <w:sz w:val="26"/>
          <w:szCs w:val="26"/>
          <w:lang w:val="bg-BG"/>
        </w:rPr>
        <w:t xml:space="preserve"> роман</w:t>
      </w:r>
      <w:r w:rsidR="00BC6A06">
        <w:rPr>
          <w:sz w:val="26"/>
          <w:szCs w:val="26"/>
          <w:lang w:val="bg-BG"/>
        </w:rPr>
        <w:t>а</w:t>
      </w:r>
      <w:r w:rsidR="00BC6A06" w:rsidRPr="00204603">
        <w:rPr>
          <w:sz w:val="26"/>
          <w:szCs w:val="26"/>
          <w:lang w:val="bg-BG"/>
        </w:rPr>
        <w:t xml:space="preserve"> и </w:t>
      </w:r>
      <w:r w:rsidR="00BC6A06">
        <w:rPr>
          <w:sz w:val="26"/>
          <w:szCs w:val="26"/>
          <w:lang w:val="bg-BG"/>
        </w:rPr>
        <w:t>от</w:t>
      </w:r>
      <w:r w:rsidR="00BC6A06" w:rsidRPr="00204603">
        <w:rPr>
          <w:sz w:val="26"/>
          <w:szCs w:val="26"/>
          <w:lang w:val="bg-BG"/>
        </w:rPr>
        <w:t xml:space="preserve"> неговата осъвременена версия (забележката ми относно означаването на тази всъщност езикова и художествена адаптация като </w:t>
      </w:r>
      <w:r w:rsidR="00BC6A06" w:rsidRPr="00204603">
        <w:rPr>
          <w:i/>
          <w:sz w:val="26"/>
          <w:szCs w:val="26"/>
          <w:lang w:val="bg-BG"/>
        </w:rPr>
        <w:t>Neuübersetzung</w:t>
      </w:r>
      <w:r w:rsidR="00BC6A06" w:rsidRPr="00204603">
        <w:rPr>
          <w:sz w:val="26"/>
          <w:szCs w:val="26"/>
          <w:lang w:val="bg-BG"/>
        </w:rPr>
        <w:t xml:space="preserve"> </w:t>
      </w:r>
      <w:r w:rsidR="00D42105">
        <w:rPr>
          <w:sz w:val="26"/>
          <w:szCs w:val="26"/>
          <w:lang w:val="bg-BG"/>
        </w:rPr>
        <w:t>б</w:t>
      </w:r>
      <w:r w:rsidR="00BC6A06" w:rsidRPr="00204603">
        <w:rPr>
          <w:sz w:val="26"/>
          <w:szCs w:val="26"/>
          <w:lang w:val="bg-BG"/>
        </w:rPr>
        <w:t xml:space="preserve">е взета предвид и то е заменено с </w:t>
      </w:r>
      <w:r w:rsidR="00BC6A06" w:rsidRPr="00204603">
        <w:rPr>
          <w:i/>
          <w:sz w:val="26"/>
          <w:szCs w:val="26"/>
        </w:rPr>
        <w:t>i</w:t>
      </w:r>
      <w:r w:rsidR="00BC6A06" w:rsidRPr="00204603">
        <w:rPr>
          <w:i/>
          <w:sz w:val="26"/>
          <w:szCs w:val="26"/>
          <w:lang w:val="bg-BG"/>
        </w:rPr>
        <w:t>nnerdeutsche</w:t>
      </w:r>
      <w:r w:rsidR="00BC6A06" w:rsidRPr="00204603">
        <w:rPr>
          <w:sz w:val="26"/>
          <w:szCs w:val="26"/>
          <w:lang w:val="bg-BG"/>
        </w:rPr>
        <w:t xml:space="preserve"> </w:t>
      </w:r>
      <w:r w:rsidR="00BC6A06" w:rsidRPr="00204603">
        <w:rPr>
          <w:i/>
          <w:sz w:val="26"/>
          <w:szCs w:val="26"/>
          <w:lang w:val="bg-BG"/>
        </w:rPr>
        <w:t>Vollübersetzung</w:t>
      </w:r>
      <w:r w:rsidR="00BC6A06" w:rsidRPr="00204603">
        <w:rPr>
          <w:sz w:val="26"/>
          <w:szCs w:val="26"/>
          <w:lang w:val="bg-BG"/>
        </w:rPr>
        <w:t xml:space="preserve">). </w:t>
      </w:r>
      <w:r w:rsidR="00BC6A06">
        <w:rPr>
          <w:sz w:val="26"/>
          <w:szCs w:val="26"/>
          <w:lang w:val="bg-BG"/>
        </w:rPr>
        <w:t>Н</w:t>
      </w:r>
      <w:r w:rsidR="00BC6A06" w:rsidRPr="00204603">
        <w:rPr>
          <w:sz w:val="26"/>
          <w:szCs w:val="26"/>
          <w:lang w:val="bg-BG"/>
        </w:rPr>
        <w:t>еобичайното</w:t>
      </w:r>
      <w:r w:rsidR="00BC6A06">
        <w:rPr>
          <w:sz w:val="26"/>
          <w:szCs w:val="26"/>
          <w:lang w:val="bg-BG"/>
        </w:rPr>
        <w:t xml:space="preserve"> за</w:t>
      </w:r>
      <w:r w:rsidR="00792246">
        <w:rPr>
          <w:sz w:val="26"/>
          <w:szCs w:val="26"/>
          <w:lang w:val="bg-BG"/>
        </w:rPr>
        <w:t xml:space="preserve"> литературната</w:t>
      </w:r>
      <w:r w:rsidR="00BC6A06">
        <w:rPr>
          <w:sz w:val="26"/>
          <w:szCs w:val="26"/>
          <w:lang w:val="bg-BG"/>
        </w:rPr>
        <w:t xml:space="preserve"> практика в Германия</w:t>
      </w:r>
      <w:r w:rsidR="00BC6A06" w:rsidRPr="00204603">
        <w:rPr>
          <w:sz w:val="26"/>
          <w:szCs w:val="26"/>
          <w:lang w:val="bg-BG"/>
        </w:rPr>
        <w:t xml:space="preserve"> адаптивно осъвременяване на този пикаресков роман от XVII век, </w:t>
      </w:r>
      <w:r w:rsidR="00BC6A06">
        <w:rPr>
          <w:sz w:val="26"/>
          <w:szCs w:val="26"/>
          <w:lang w:val="bg-BG"/>
        </w:rPr>
        <w:t>предприето о</w:t>
      </w:r>
      <w:r w:rsidR="00BC6A06" w:rsidRPr="00204603">
        <w:rPr>
          <w:sz w:val="26"/>
          <w:szCs w:val="26"/>
          <w:lang w:val="bg-BG"/>
        </w:rPr>
        <w:t>т Райнхард Кайзер, е</w:t>
      </w:r>
      <w:r w:rsidR="00BC6A06">
        <w:rPr>
          <w:sz w:val="26"/>
          <w:szCs w:val="26"/>
          <w:lang w:val="bg-BG"/>
        </w:rPr>
        <w:t xml:space="preserve"> извършено под предлог, че </w:t>
      </w:r>
      <w:r w:rsidR="00BC6A06" w:rsidRPr="00204603">
        <w:rPr>
          <w:sz w:val="26"/>
          <w:szCs w:val="26"/>
          <w:lang w:val="bg-BG"/>
        </w:rPr>
        <w:t>бароков</w:t>
      </w:r>
      <w:r w:rsidR="00BC6A06">
        <w:rPr>
          <w:sz w:val="26"/>
          <w:szCs w:val="26"/>
          <w:lang w:val="bg-BG"/>
        </w:rPr>
        <w:t>ият</w:t>
      </w:r>
      <w:r w:rsidR="00BC6A06" w:rsidRPr="00204603">
        <w:rPr>
          <w:sz w:val="26"/>
          <w:szCs w:val="26"/>
          <w:lang w:val="bg-BG"/>
        </w:rPr>
        <w:t xml:space="preserve"> немски</w:t>
      </w:r>
      <w:r w:rsidR="00BC6A06">
        <w:rPr>
          <w:sz w:val="26"/>
          <w:szCs w:val="26"/>
          <w:lang w:val="bg-BG"/>
        </w:rPr>
        <w:t xml:space="preserve"> затруднявал разбирането му от страна на </w:t>
      </w:r>
      <w:r w:rsidR="00BC6A06" w:rsidRPr="00204603">
        <w:rPr>
          <w:sz w:val="26"/>
          <w:szCs w:val="26"/>
          <w:lang w:val="bg-BG"/>
        </w:rPr>
        <w:t>съвременните носители на немския език. Но</w:t>
      </w:r>
      <w:r w:rsidR="00BC6A06">
        <w:rPr>
          <w:sz w:val="26"/>
          <w:szCs w:val="26"/>
          <w:lang w:val="bg-BG"/>
        </w:rPr>
        <w:t xml:space="preserve"> за докторантката</w:t>
      </w:r>
      <w:r w:rsidR="00BC6A06" w:rsidRPr="00204603">
        <w:rPr>
          <w:sz w:val="26"/>
          <w:szCs w:val="26"/>
          <w:lang w:val="bg-BG"/>
        </w:rPr>
        <w:t xml:space="preserve"> тъкмо </w:t>
      </w:r>
      <w:r w:rsidR="00BC6A06" w:rsidRPr="00204603">
        <w:rPr>
          <w:sz w:val="26"/>
          <w:szCs w:val="26"/>
          <w:lang w:val="bg-BG"/>
        </w:rPr>
        <w:lastRenderedPageBreak/>
        <w:t>наличието на оригинален и съвременен текст</w:t>
      </w:r>
      <w:r w:rsidR="00BC6A06">
        <w:rPr>
          <w:sz w:val="26"/>
          <w:szCs w:val="26"/>
          <w:lang w:val="bg-BG"/>
        </w:rPr>
        <w:t xml:space="preserve"> се превръща в </w:t>
      </w:r>
      <w:r w:rsidR="00BC6A06" w:rsidRPr="00204603">
        <w:rPr>
          <w:sz w:val="26"/>
          <w:szCs w:val="26"/>
          <w:lang w:val="bg-BG"/>
        </w:rPr>
        <w:t xml:space="preserve">добра </w:t>
      </w:r>
      <w:r w:rsidR="00BC6A06">
        <w:rPr>
          <w:sz w:val="26"/>
          <w:szCs w:val="26"/>
          <w:lang w:val="bg-BG"/>
        </w:rPr>
        <w:t>предпоставка</w:t>
      </w:r>
      <w:r w:rsidR="00BC6A06" w:rsidRPr="00204603">
        <w:rPr>
          <w:sz w:val="26"/>
          <w:szCs w:val="26"/>
          <w:lang w:val="bg-BG"/>
        </w:rPr>
        <w:t xml:space="preserve"> за сравнителен езиков и стилистичен анализ. </w:t>
      </w:r>
      <w:r w:rsidR="00BC6A06">
        <w:rPr>
          <w:sz w:val="26"/>
          <w:szCs w:val="26"/>
          <w:lang w:val="bg-BG"/>
        </w:rPr>
        <w:t>Тя</w:t>
      </w:r>
      <w:r w:rsidR="00BC6A06" w:rsidRPr="00204603">
        <w:rPr>
          <w:sz w:val="26"/>
          <w:szCs w:val="26"/>
          <w:lang w:val="bg-BG"/>
        </w:rPr>
        <w:t xml:space="preserve"> доста смело е решила да пристъпи към тази пионерска задача, като изхожда от хипотезата, че оригиналната версия на романа </w:t>
      </w:r>
      <w:r w:rsidR="00BC6A06" w:rsidRPr="00204603">
        <w:rPr>
          <w:i/>
          <w:sz w:val="26"/>
          <w:szCs w:val="26"/>
          <w:lang w:val="bg-BG"/>
        </w:rPr>
        <w:t>Симплицисимус</w:t>
      </w:r>
      <w:r w:rsidR="00BC6A06" w:rsidRPr="00204603">
        <w:rPr>
          <w:sz w:val="26"/>
          <w:szCs w:val="26"/>
          <w:lang w:val="bg-BG"/>
        </w:rPr>
        <w:t xml:space="preserve"> от </w:t>
      </w:r>
      <w:r w:rsidR="00BC6A06">
        <w:rPr>
          <w:sz w:val="26"/>
          <w:szCs w:val="26"/>
          <w:lang w:val="en-US"/>
        </w:rPr>
        <w:t>XVII</w:t>
      </w:r>
      <w:r w:rsidR="00BC6A06" w:rsidRPr="00204603">
        <w:rPr>
          <w:sz w:val="26"/>
          <w:szCs w:val="26"/>
          <w:lang w:val="bg-BG"/>
        </w:rPr>
        <w:t xml:space="preserve"> в</w:t>
      </w:r>
      <w:r w:rsidR="00BC6A06">
        <w:rPr>
          <w:sz w:val="26"/>
          <w:szCs w:val="26"/>
          <w:lang w:val="bg-BG"/>
        </w:rPr>
        <w:t>ек</w:t>
      </w:r>
      <w:r w:rsidR="00BC6A06" w:rsidRPr="00204603">
        <w:rPr>
          <w:sz w:val="26"/>
          <w:szCs w:val="26"/>
          <w:lang w:val="bg-BG"/>
        </w:rPr>
        <w:t xml:space="preserve"> би следвало да е по-агрегативна от пре</w:t>
      </w:r>
      <w:r w:rsidR="00E65236">
        <w:rPr>
          <w:sz w:val="26"/>
          <w:szCs w:val="26"/>
          <w:lang w:val="bg-BG"/>
        </w:rPr>
        <w:t>творяването му</w:t>
      </w:r>
      <w:r w:rsidR="00BC6A06" w:rsidRPr="00204603">
        <w:rPr>
          <w:sz w:val="26"/>
          <w:szCs w:val="26"/>
          <w:lang w:val="bg-BG"/>
        </w:rPr>
        <w:t xml:space="preserve"> на съвременен немски език. Като подходящ метод за изследването </w:t>
      </w:r>
      <w:r w:rsidR="00E65236">
        <w:rPr>
          <w:sz w:val="26"/>
          <w:szCs w:val="26"/>
          <w:lang w:val="bg-BG"/>
        </w:rPr>
        <w:t>Бурова</w:t>
      </w:r>
      <w:r w:rsidR="00BC6A06" w:rsidRPr="00204603">
        <w:rPr>
          <w:sz w:val="26"/>
          <w:szCs w:val="26"/>
          <w:lang w:val="bg-BG"/>
        </w:rPr>
        <w:t xml:space="preserve"> е избрала така наречения юнкционен модел на</w:t>
      </w:r>
      <w:r w:rsidR="00E65236">
        <w:rPr>
          <w:sz w:val="26"/>
          <w:szCs w:val="26"/>
          <w:lang w:val="bg-BG"/>
        </w:rPr>
        <w:t xml:space="preserve"> унгарския германист</w:t>
      </w:r>
      <w:r w:rsidR="00BC6A06" w:rsidRPr="00204603">
        <w:rPr>
          <w:sz w:val="26"/>
          <w:szCs w:val="26"/>
          <w:lang w:val="bg-BG"/>
        </w:rPr>
        <w:t xml:space="preserve"> Вилмош Агел, който по същество представлява доразвиване на юнкционната теория на Волфганг Райбле. </w:t>
      </w:r>
      <w:r w:rsidR="00E65236">
        <w:rPr>
          <w:sz w:val="26"/>
          <w:szCs w:val="26"/>
          <w:lang w:val="bg-BG"/>
        </w:rPr>
        <w:t>Всъщност ръководната й идея е била</w:t>
      </w:r>
      <w:r w:rsidR="00BC6A06" w:rsidRPr="00204603">
        <w:rPr>
          <w:sz w:val="26"/>
          <w:szCs w:val="26"/>
          <w:lang w:val="bg-BG"/>
        </w:rPr>
        <w:t xml:space="preserve"> посредством феномена „експлицитна юнкция” да провери тезата дали един текст от </w:t>
      </w:r>
      <w:r w:rsidR="00BC6A06" w:rsidRPr="00204603">
        <w:rPr>
          <w:sz w:val="26"/>
          <w:szCs w:val="26"/>
          <w:lang w:val="en-US"/>
        </w:rPr>
        <w:t>XVII</w:t>
      </w:r>
      <w:r w:rsidR="00BC6A06" w:rsidRPr="00204603">
        <w:rPr>
          <w:sz w:val="26"/>
          <w:szCs w:val="26"/>
          <w:lang w:val="bg-BG"/>
        </w:rPr>
        <w:t xml:space="preserve"> век ще се окаже по-агрегативен от един съвременен текст. </w:t>
      </w:r>
    </w:p>
    <w:p w:rsidR="00DD7989" w:rsidRDefault="00BC6A06" w:rsidP="00DD7989">
      <w:pPr>
        <w:ind w:right="283" w:firstLine="567"/>
        <w:jc w:val="both"/>
        <w:rPr>
          <w:rFonts w:eastAsia="Times New Roman"/>
          <w:sz w:val="26"/>
          <w:szCs w:val="26"/>
          <w:lang w:val="bg-BG" w:eastAsia="bg-BG"/>
        </w:rPr>
      </w:pPr>
      <w:r w:rsidRPr="00204603">
        <w:rPr>
          <w:sz w:val="26"/>
          <w:szCs w:val="26"/>
          <w:lang w:val="bg-BG"/>
        </w:rPr>
        <w:t>В глава първа на дисертацията, посветена на поетичния език по време на барока, на общите тенденции в развоя на бароковия синтаксис и на личността на Гримелсхаузен, е добавена уместна справка за някои изследвания на езика и стила на автора с характерни извадки от тях, коментирани от докторантката. Но както отбелязва тя, в количествено отношение прави впечатление ограниченият брой вече относително остарели лингвистични публикации на фона на почти „заплашителното” колич</w:t>
      </w:r>
      <w:r w:rsidR="00792246">
        <w:rPr>
          <w:sz w:val="26"/>
          <w:szCs w:val="26"/>
          <w:lang w:val="bg-BG"/>
        </w:rPr>
        <w:t>ество литературни изследвания. От своя страна</w:t>
      </w:r>
      <w:r w:rsidRPr="00204603">
        <w:rPr>
          <w:sz w:val="26"/>
          <w:szCs w:val="26"/>
          <w:lang w:val="bg-BG"/>
        </w:rPr>
        <w:t xml:space="preserve"> разнобоят при оценките за стила на Гримелсхаузен отразява </w:t>
      </w:r>
      <w:r w:rsidRPr="00204603">
        <w:rPr>
          <w:rFonts w:eastAsia="Times New Roman"/>
          <w:sz w:val="26"/>
          <w:szCs w:val="26"/>
          <w:lang w:val="bg-BG" w:eastAsia="bg-BG"/>
        </w:rPr>
        <w:t>липсата на ясни научни критерии или статистически данни, които да оправда</w:t>
      </w:r>
      <w:r>
        <w:rPr>
          <w:rFonts w:eastAsia="Times New Roman"/>
          <w:sz w:val="26"/>
          <w:szCs w:val="26"/>
          <w:lang w:val="bg-BG" w:eastAsia="bg-BG"/>
        </w:rPr>
        <w:t>ва</w:t>
      </w:r>
      <w:r w:rsidRPr="00204603">
        <w:rPr>
          <w:rFonts w:eastAsia="Times New Roman"/>
          <w:sz w:val="26"/>
          <w:szCs w:val="26"/>
          <w:lang w:val="bg-BG" w:eastAsia="bg-BG"/>
        </w:rPr>
        <w:t xml:space="preserve">т подобни оценки. Така например Еберхард Манак </w:t>
      </w:r>
      <w:r w:rsidR="00792246">
        <w:rPr>
          <w:rFonts w:eastAsia="Times New Roman"/>
          <w:sz w:val="26"/>
          <w:szCs w:val="26"/>
          <w:lang w:val="bg-BG" w:eastAsia="bg-BG"/>
        </w:rPr>
        <w:t>вижда у автора</w:t>
      </w:r>
      <w:r w:rsidRPr="00204603">
        <w:rPr>
          <w:rFonts w:eastAsia="Times New Roman"/>
          <w:sz w:val="26"/>
          <w:szCs w:val="26"/>
          <w:lang w:val="bg-BG" w:eastAsia="bg-BG"/>
        </w:rPr>
        <w:t xml:space="preserve"> „народния реалист, който като хумористичен разказвач е успявал да се справи с тревогите на своето време”, докато</w:t>
      </w:r>
      <w:r w:rsidR="00E65236">
        <w:rPr>
          <w:rFonts w:eastAsia="Times New Roman"/>
          <w:sz w:val="26"/>
          <w:szCs w:val="26"/>
          <w:lang w:val="bg-BG" w:eastAsia="bg-BG"/>
        </w:rPr>
        <w:t xml:space="preserve"> –</w:t>
      </w:r>
      <w:r w:rsidRPr="00204603">
        <w:rPr>
          <w:rFonts w:eastAsia="Times New Roman"/>
          <w:sz w:val="26"/>
          <w:szCs w:val="26"/>
          <w:lang w:val="bg-BG" w:eastAsia="bg-BG"/>
        </w:rPr>
        <w:t xml:space="preserve"> от друга страна</w:t>
      </w:r>
      <w:r w:rsidR="00E65236">
        <w:rPr>
          <w:rFonts w:eastAsia="Times New Roman"/>
          <w:sz w:val="26"/>
          <w:szCs w:val="26"/>
          <w:lang w:val="bg-BG" w:eastAsia="bg-BG"/>
        </w:rPr>
        <w:t xml:space="preserve"> –</w:t>
      </w:r>
      <w:r w:rsidRPr="00204603">
        <w:rPr>
          <w:rFonts w:eastAsia="Times New Roman"/>
          <w:sz w:val="26"/>
          <w:szCs w:val="26"/>
          <w:lang w:val="bg-BG" w:eastAsia="bg-BG"/>
        </w:rPr>
        <w:t xml:space="preserve"> се заражда митът </w:t>
      </w:r>
      <w:r>
        <w:rPr>
          <w:rFonts w:eastAsia="Times New Roman"/>
          <w:sz w:val="26"/>
          <w:szCs w:val="26"/>
          <w:lang w:val="bg-BG" w:eastAsia="bg-BG"/>
        </w:rPr>
        <w:t>за „селския поет” Гримелсхаузен. Р</w:t>
      </w:r>
      <w:r w:rsidRPr="00204603">
        <w:rPr>
          <w:rFonts w:eastAsia="Times New Roman"/>
          <w:sz w:val="26"/>
          <w:szCs w:val="26"/>
          <w:lang w:val="bg-BG" w:eastAsia="bg-BG"/>
        </w:rPr>
        <w:t xml:space="preserve">азвенчан едва след много години, </w:t>
      </w:r>
      <w:r>
        <w:rPr>
          <w:rFonts w:eastAsia="Times New Roman"/>
          <w:sz w:val="26"/>
          <w:szCs w:val="26"/>
          <w:lang w:val="bg-BG" w:eastAsia="bg-BG"/>
        </w:rPr>
        <w:t>той</w:t>
      </w:r>
      <w:r w:rsidRPr="00204603">
        <w:rPr>
          <w:rFonts w:eastAsia="Times New Roman"/>
          <w:sz w:val="26"/>
          <w:szCs w:val="26"/>
          <w:lang w:val="bg-BG" w:eastAsia="bg-BG"/>
        </w:rPr>
        <w:t xml:space="preserve"> според мене между другото е бил породен </w:t>
      </w:r>
      <w:r>
        <w:rPr>
          <w:rFonts w:eastAsia="Times New Roman"/>
          <w:sz w:val="26"/>
          <w:szCs w:val="26"/>
          <w:lang w:val="bg-BG" w:eastAsia="bg-BG"/>
        </w:rPr>
        <w:t xml:space="preserve">и </w:t>
      </w:r>
      <w:r w:rsidRPr="00204603">
        <w:rPr>
          <w:rFonts w:eastAsia="Times New Roman"/>
          <w:sz w:val="26"/>
          <w:szCs w:val="26"/>
          <w:lang w:val="bg-BG" w:eastAsia="bg-BG"/>
        </w:rPr>
        <w:t xml:space="preserve">от наивистичната апология на селяка, лъхаща от песничката на Симплиций в началото на трета глава в книга първа. </w:t>
      </w:r>
    </w:p>
    <w:p w:rsidR="00DD7989" w:rsidRDefault="00BC6A06" w:rsidP="00DD7989">
      <w:pPr>
        <w:ind w:right="283" w:firstLine="567"/>
        <w:jc w:val="both"/>
        <w:rPr>
          <w:rFonts w:eastAsia="Times New Roman"/>
          <w:sz w:val="26"/>
          <w:szCs w:val="26"/>
          <w:lang w:val="bg-BG" w:eastAsia="bg-BG"/>
        </w:rPr>
      </w:pPr>
      <w:r w:rsidRPr="00204603">
        <w:rPr>
          <w:rFonts w:eastAsia="Times New Roman"/>
          <w:sz w:val="26"/>
          <w:szCs w:val="26"/>
          <w:lang w:val="bg-BG" w:eastAsia="bg-BG"/>
        </w:rPr>
        <w:t xml:space="preserve">Във връзка с употребата на юнкторите по време на барока авторката обръща внимание на постепенното превръщане на немския език в писмен, което </w:t>
      </w:r>
      <w:r w:rsidRPr="00204603">
        <w:rPr>
          <w:sz w:val="26"/>
          <w:szCs w:val="26"/>
          <w:lang w:val="bg-BG"/>
        </w:rPr>
        <w:t>позволява изграждането на по-големи комплекси на по-високо абстрак</w:t>
      </w:r>
      <w:r w:rsidR="005B6C78">
        <w:rPr>
          <w:sz w:val="26"/>
          <w:szCs w:val="26"/>
          <w:lang w:val="bg-BG"/>
        </w:rPr>
        <w:t>т</w:t>
      </w:r>
      <w:r w:rsidR="00E65236">
        <w:rPr>
          <w:sz w:val="26"/>
          <w:szCs w:val="26"/>
          <w:lang w:val="bg-BG"/>
        </w:rPr>
        <w:t>но ниво</w:t>
      </w:r>
      <w:r w:rsidRPr="00204603">
        <w:rPr>
          <w:sz w:val="26"/>
          <w:szCs w:val="26"/>
          <w:lang w:val="bg-BG"/>
        </w:rPr>
        <w:t>, като се появява и нуждата от експлицитно обозначаване на изразените хипотактични връзки. В автореферата</w:t>
      </w:r>
      <w:r w:rsidR="00E65236">
        <w:rPr>
          <w:sz w:val="26"/>
          <w:szCs w:val="26"/>
          <w:lang w:val="bg-BG"/>
        </w:rPr>
        <w:t xml:space="preserve"> </w:t>
      </w:r>
      <w:r w:rsidR="00E65236" w:rsidRPr="00204603">
        <w:rPr>
          <w:sz w:val="26"/>
          <w:szCs w:val="26"/>
          <w:lang w:val="bg-BG"/>
        </w:rPr>
        <w:t>авторката е успяла да се справи</w:t>
      </w:r>
      <w:r w:rsidRPr="00204603">
        <w:rPr>
          <w:sz w:val="26"/>
          <w:szCs w:val="26"/>
          <w:lang w:val="bg-BG"/>
        </w:rPr>
        <w:t xml:space="preserve"> с побългаряването на термините, свързани с назоваването на този процес, </w:t>
      </w:r>
      <w:r w:rsidR="00E65236">
        <w:rPr>
          <w:sz w:val="26"/>
          <w:szCs w:val="26"/>
          <w:lang w:val="bg-BG"/>
        </w:rPr>
        <w:t xml:space="preserve">като </w:t>
      </w:r>
      <w:r w:rsidRPr="00204603">
        <w:rPr>
          <w:sz w:val="26"/>
          <w:szCs w:val="26"/>
          <w:lang w:val="bg-BG"/>
        </w:rPr>
        <w:t xml:space="preserve">за нем. </w:t>
      </w:r>
      <w:r w:rsidRPr="00204603">
        <w:rPr>
          <w:i/>
          <w:sz w:val="26"/>
          <w:szCs w:val="26"/>
        </w:rPr>
        <w:t>Verschriftlichung</w:t>
      </w:r>
      <w:r w:rsidRPr="00204603">
        <w:rPr>
          <w:sz w:val="26"/>
          <w:szCs w:val="26"/>
          <w:lang w:val="bg-BG"/>
        </w:rPr>
        <w:t xml:space="preserve"> </w:t>
      </w:r>
      <w:r w:rsidR="00E65236">
        <w:rPr>
          <w:sz w:val="26"/>
          <w:szCs w:val="26"/>
          <w:lang w:val="bg-BG"/>
        </w:rPr>
        <w:t xml:space="preserve">е въвела </w:t>
      </w:r>
      <w:r w:rsidRPr="00204603">
        <w:rPr>
          <w:sz w:val="26"/>
          <w:szCs w:val="26"/>
          <w:lang w:val="bg-BG"/>
        </w:rPr>
        <w:t>приемливото</w:t>
      </w:r>
      <w:r w:rsidR="00E65236">
        <w:rPr>
          <w:sz w:val="26"/>
          <w:szCs w:val="26"/>
          <w:lang w:val="bg-BG"/>
        </w:rPr>
        <w:t xml:space="preserve"> от</w:t>
      </w:r>
      <w:r w:rsidRPr="00204603">
        <w:rPr>
          <w:sz w:val="26"/>
          <w:szCs w:val="26"/>
          <w:lang w:val="bg-BG"/>
        </w:rPr>
        <w:t xml:space="preserve"> българск</w:t>
      </w:r>
      <w:r w:rsidR="00E65236">
        <w:rPr>
          <w:sz w:val="26"/>
          <w:szCs w:val="26"/>
          <w:lang w:val="bg-BG"/>
        </w:rPr>
        <w:t>а гледна точка</w:t>
      </w:r>
      <w:r w:rsidRPr="00204603">
        <w:rPr>
          <w:sz w:val="26"/>
          <w:szCs w:val="26"/>
          <w:lang w:val="bg-BG"/>
        </w:rPr>
        <w:t xml:space="preserve"> означение „описменостяване”</w:t>
      </w:r>
      <w:r w:rsidR="00DD7989">
        <w:rPr>
          <w:sz w:val="26"/>
          <w:szCs w:val="26"/>
          <w:lang w:val="bg-BG"/>
        </w:rPr>
        <w:t xml:space="preserve"> в противовес на</w:t>
      </w:r>
      <w:r w:rsidR="005B6C78">
        <w:rPr>
          <w:sz w:val="26"/>
          <w:szCs w:val="26"/>
          <w:lang w:val="bg-BG"/>
        </w:rPr>
        <w:t xml:space="preserve"> означението</w:t>
      </w:r>
      <w:r w:rsidR="00DD7989">
        <w:rPr>
          <w:sz w:val="26"/>
          <w:szCs w:val="26"/>
          <w:lang w:val="bg-BG"/>
        </w:rPr>
        <w:t xml:space="preserve"> </w:t>
      </w:r>
      <w:r w:rsidR="00DD7989" w:rsidRPr="00204603">
        <w:rPr>
          <w:sz w:val="26"/>
          <w:szCs w:val="26"/>
          <w:lang w:val="bg-BG"/>
        </w:rPr>
        <w:t>„описменяване”</w:t>
      </w:r>
      <w:r w:rsidR="00DD7989">
        <w:rPr>
          <w:sz w:val="26"/>
          <w:szCs w:val="26"/>
          <w:lang w:val="bg-BG"/>
        </w:rPr>
        <w:t xml:space="preserve"> за немския</w:t>
      </w:r>
      <w:r w:rsidRPr="00204603">
        <w:rPr>
          <w:sz w:val="26"/>
          <w:szCs w:val="26"/>
          <w:lang w:val="bg-BG"/>
        </w:rPr>
        <w:t xml:space="preserve"> </w:t>
      </w:r>
      <w:r w:rsidRPr="00204603">
        <w:rPr>
          <w:i/>
          <w:sz w:val="26"/>
          <w:szCs w:val="26"/>
        </w:rPr>
        <w:t>Verschriftung</w:t>
      </w:r>
      <w:r w:rsidRPr="00204603">
        <w:rPr>
          <w:sz w:val="26"/>
          <w:szCs w:val="26"/>
          <w:lang w:val="bg-BG"/>
        </w:rPr>
        <w:t xml:space="preserve">, </w:t>
      </w:r>
      <w:r w:rsidR="00DD7989">
        <w:rPr>
          <w:sz w:val="26"/>
          <w:szCs w:val="26"/>
          <w:lang w:val="bg-BG"/>
        </w:rPr>
        <w:t xml:space="preserve">при което </w:t>
      </w:r>
      <w:r w:rsidRPr="00204603">
        <w:rPr>
          <w:sz w:val="26"/>
          <w:szCs w:val="26"/>
          <w:lang w:val="bg-BG"/>
        </w:rPr>
        <w:t xml:space="preserve">второто от тях указва преминаването от фонична в графична форма. </w:t>
      </w:r>
      <w:r w:rsidRPr="00204603">
        <w:rPr>
          <w:rFonts w:eastAsia="Times New Roman"/>
          <w:sz w:val="26"/>
          <w:szCs w:val="26"/>
          <w:lang w:val="bg-BG" w:eastAsia="bg-BG"/>
        </w:rPr>
        <w:t xml:space="preserve"> </w:t>
      </w:r>
    </w:p>
    <w:p w:rsidR="00DE4A77" w:rsidRDefault="00BC6A06" w:rsidP="00DE4A77">
      <w:pPr>
        <w:ind w:right="283" w:firstLine="567"/>
        <w:jc w:val="both"/>
        <w:rPr>
          <w:rFonts w:eastAsia="Times New Roman"/>
          <w:sz w:val="26"/>
          <w:szCs w:val="26"/>
          <w:lang w:val="bg-BG" w:eastAsia="bg-BG"/>
        </w:rPr>
      </w:pPr>
      <w:r w:rsidRPr="00204603">
        <w:rPr>
          <w:sz w:val="26"/>
          <w:szCs w:val="26"/>
          <w:lang w:val="bg-BG"/>
        </w:rPr>
        <w:t xml:space="preserve">В </w:t>
      </w:r>
      <w:r>
        <w:rPr>
          <w:sz w:val="26"/>
          <w:szCs w:val="26"/>
          <w:lang w:val="bg-BG"/>
        </w:rPr>
        <w:t xml:space="preserve">своите </w:t>
      </w:r>
      <w:r w:rsidRPr="00204603">
        <w:rPr>
          <w:sz w:val="26"/>
          <w:szCs w:val="26"/>
          <w:lang w:val="bg-BG"/>
        </w:rPr>
        <w:t xml:space="preserve">разработки Вилмош Агел се </w:t>
      </w:r>
      <w:r>
        <w:rPr>
          <w:sz w:val="26"/>
          <w:szCs w:val="26"/>
          <w:lang w:val="bg-BG"/>
        </w:rPr>
        <w:t>съсредоточава</w:t>
      </w:r>
      <w:r w:rsidRPr="00204603">
        <w:rPr>
          <w:sz w:val="26"/>
          <w:szCs w:val="26"/>
          <w:lang w:val="bg-BG"/>
        </w:rPr>
        <w:t xml:space="preserve"> върху граматическите прилики и разлики между концепционално устните и концепционално писмените текстове, но според него методическият подход към известните ни единствено в писмена форма исторически текстове е възможен само посредством теоретичното моделиране на измеренията </w:t>
      </w:r>
      <w:r w:rsidRPr="00204603">
        <w:rPr>
          <w:i/>
          <w:sz w:val="26"/>
          <w:szCs w:val="26"/>
        </w:rPr>
        <w:t>N</w:t>
      </w:r>
      <w:r w:rsidRPr="00204603">
        <w:rPr>
          <w:i/>
          <w:sz w:val="26"/>
          <w:szCs w:val="26"/>
          <w:lang w:val="bg-BG"/>
        </w:rPr>
        <w:t>ä</w:t>
      </w:r>
      <w:r w:rsidRPr="00204603">
        <w:rPr>
          <w:i/>
          <w:sz w:val="26"/>
          <w:szCs w:val="26"/>
        </w:rPr>
        <w:t>he</w:t>
      </w:r>
      <w:r w:rsidRPr="00204603">
        <w:rPr>
          <w:sz w:val="26"/>
          <w:szCs w:val="26"/>
          <w:lang w:val="bg-BG"/>
        </w:rPr>
        <w:t xml:space="preserve"> и </w:t>
      </w:r>
      <w:r w:rsidRPr="00204603">
        <w:rPr>
          <w:i/>
          <w:sz w:val="26"/>
          <w:szCs w:val="26"/>
        </w:rPr>
        <w:t>Distanz</w:t>
      </w:r>
      <w:r w:rsidRPr="00204603">
        <w:rPr>
          <w:sz w:val="26"/>
          <w:szCs w:val="26"/>
          <w:lang w:val="bg-BG"/>
        </w:rPr>
        <w:t xml:space="preserve">, побългарени с </w:t>
      </w:r>
      <w:r w:rsidRPr="00204603">
        <w:rPr>
          <w:i/>
          <w:sz w:val="26"/>
          <w:szCs w:val="26"/>
          <w:lang w:val="bg-BG"/>
        </w:rPr>
        <w:t>близост</w:t>
      </w:r>
      <w:r w:rsidRPr="00204603">
        <w:rPr>
          <w:sz w:val="26"/>
          <w:szCs w:val="26"/>
          <w:lang w:val="bg-BG"/>
        </w:rPr>
        <w:t xml:space="preserve"> </w:t>
      </w:r>
      <w:r w:rsidRPr="00204603">
        <w:rPr>
          <w:rFonts w:eastAsia="Times New Roman"/>
          <w:sz w:val="26"/>
          <w:szCs w:val="26"/>
          <w:lang w:val="bg-BG" w:eastAsia="bg-BG"/>
        </w:rPr>
        <w:t xml:space="preserve">(тоест концептуално устна комуникация) и </w:t>
      </w:r>
      <w:r w:rsidRPr="00204603">
        <w:rPr>
          <w:rFonts w:eastAsia="Times New Roman"/>
          <w:i/>
          <w:sz w:val="26"/>
          <w:szCs w:val="26"/>
          <w:lang w:val="bg-BG" w:eastAsia="bg-BG"/>
        </w:rPr>
        <w:t>далечност</w:t>
      </w:r>
      <w:r w:rsidR="00DD7989">
        <w:rPr>
          <w:rFonts w:eastAsia="Times New Roman"/>
          <w:i/>
          <w:sz w:val="26"/>
          <w:szCs w:val="26"/>
          <w:lang w:val="bg-BG" w:eastAsia="bg-BG"/>
        </w:rPr>
        <w:t xml:space="preserve"> </w:t>
      </w:r>
      <w:r w:rsidR="00DD7989" w:rsidRPr="00204603">
        <w:rPr>
          <w:rFonts w:eastAsia="Times New Roman"/>
          <w:sz w:val="26"/>
          <w:szCs w:val="26"/>
          <w:lang w:val="bg-BG" w:eastAsia="bg-BG"/>
        </w:rPr>
        <w:t xml:space="preserve">(тоест концептуално писмена </w:t>
      </w:r>
      <w:r w:rsidR="00DD7989" w:rsidRPr="00204603">
        <w:rPr>
          <w:rFonts w:eastAsia="Times New Roman"/>
          <w:sz w:val="26"/>
          <w:szCs w:val="26"/>
          <w:lang w:val="bg-BG" w:eastAsia="bg-BG"/>
        </w:rPr>
        <w:lastRenderedPageBreak/>
        <w:t>комуникация)</w:t>
      </w:r>
      <w:r w:rsidR="00DD7989">
        <w:rPr>
          <w:rFonts w:eastAsia="Times New Roman"/>
          <w:sz w:val="26"/>
          <w:szCs w:val="26"/>
          <w:lang w:val="bg-BG" w:eastAsia="bg-BG"/>
        </w:rPr>
        <w:t xml:space="preserve">, като за български еквивалент на второто бих предпочел </w:t>
      </w:r>
      <w:r w:rsidRPr="00204603">
        <w:rPr>
          <w:rFonts w:eastAsia="Times New Roman"/>
          <w:sz w:val="26"/>
          <w:szCs w:val="26"/>
          <w:lang w:val="bg-BG" w:eastAsia="bg-BG"/>
        </w:rPr>
        <w:t xml:space="preserve"> </w:t>
      </w:r>
      <w:r w:rsidR="00DD7989">
        <w:rPr>
          <w:rFonts w:eastAsia="Times New Roman"/>
          <w:sz w:val="26"/>
          <w:szCs w:val="26"/>
          <w:lang w:val="bg-BG" w:eastAsia="bg-BG"/>
        </w:rPr>
        <w:t>означението</w:t>
      </w:r>
      <w:r>
        <w:rPr>
          <w:rFonts w:eastAsia="Times New Roman"/>
          <w:sz w:val="26"/>
          <w:szCs w:val="26"/>
          <w:lang w:val="bg-BG" w:eastAsia="bg-BG"/>
        </w:rPr>
        <w:t xml:space="preserve"> </w:t>
      </w:r>
      <w:r w:rsidRPr="00CD754E">
        <w:rPr>
          <w:rFonts w:eastAsia="Times New Roman"/>
          <w:i/>
          <w:sz w:val="26"/>
          <w:szCs w:val="26"/>
          <w:lang w:val="bg-BG" w:eastAsia="bg-BG"/>
        </w:rPr>
        <w:t>отдалеченост</w:t>
      </w:r>
      <w:r w:rsidRPr="00204603">
        <w:rPr>
          <w:rFonts w:eastAsia="Times New Roman"/>
          <w:sz w:val="26"/>
          <w:szCs w:val="26"/>
          <w:lang w:val="bg-BG" w:eastAsia="bg-BG"/>
        </w:rPr>
        <w:t xml:space="preserve">. </w:t>
      </w:r>
      <w:r w:rsidR="00DD7989">
        <w:rPr>
          <w:rFonts w:eastAsia="Times New Roman"/>
          <w:sz w:val="26"/>
          <w:szCs w:val="26"/>
          <w:lang w:val="bg-BG" w:eastAsia="bg-BG"/>
        </w:rPr>
        <w:t>Именно н</w:t>
      </w:r>
      <w:r w:rsidRPr="00204603">
        <w:rPr>
          <w:rFonts w:eastAsia="Times New Roman"/>
          <w:sz w:val="26"/>
          <w:szCs w:val="26"/>
          <w:lang w:val="bg-BG" w:eastAsia="bg-BG"/>
        </w:rPr>
        <w:t>а частично изготвения модел, заложен в съставяната от Агел граматика на новонемските езикови етапи, се основава използваният от колегата Бурова юнкционен модел, разискван от нея в глава втора на дисертацията.</w:t>
      </w:r>
    </w:p>
    <w:p w:rsidR="00DE4A77" w:rsidRDefault="00BC6A06" w:rsidP="00DE4A77">
      <w:pPr>
        <w:ind w:right="283" w:firstLine="567"/>
        <w:jc w:val="both"/>
        <w:rPr>
          <w:rFonts w:eastAsia="Times New Roman"/>
          <w:sz w:val="26"/>
          <w:szCs w:val="26"/>
          <w:lang w:val="bg-BG" w:eastAsia="bg-BG"/>
        </w:rPr>
      </w:pPr>
      <w:r w:rsidRPr="00204603">
        <w:rPr>
          <w:rFonts w:eastAsia="Times New Roman"/>
          <w:sz w:val="26"/>
          <w:szCs w:val="26"/>
          <w:lang w:val="bg-BG" w:eastAsia="bg-BG"/>
        </w:rPr>
        <w:t xml:space="preserve">В подраздел 1.3. </w:t>
      </w:r>
      <w:r>
        <w:rPr>
          <w:rFonts w:eastAsia="Times New Roman"/>
          <w:sz w:val="26"/>
          <w:szCs w:val="26"/>
          <w:lang w:val="bg-BG" w:eastAsia="bg-BG"/>
        </w:rPr>
        <w:t>на глава първа</w:t>
      </w:r>
      <w:r w:rsidRPr="00204603">
        <w:rPr>
          <w:rFonts w:eastAsia="Times New Roman"/>
          <w:sz w:val="26"/>
          <w:szCs w:val="26"/>
          <w:lang w:val="bg-BG" w:eastAsia="bg-BG"/>
        </w:rPr>
        <w:t xml:space="preserve"> се коментират важните за изследването понятия </w:t>
      </w:r>
      <w:r w:rsidRPr="00204603">
        <w:rPr>
          <w:rFonts w:eastAsia="Times New Roman"/>
          <w:i/>
          <w:sz w:val="26"/>
          <w:szCs w:val="26"/>
          <w:lang w:val="bg-BG" w:eastAsia="bg-BG"/>
        </w:rPr>
        <w:t>агрегация</w:t>
      </w:r>
      <w:r w:rsidRPr="00204603">
        <w:rPr>
          <w:rFonts w:eastAsia="Times New Roman"/>
          <w:sz w:val="26"/>
          <w:szCs w:val="26"/>
          <w:lang w:val="bg-BG" w:eastAsia="bg-BG"/>
        </w:rPr>
        <w:t xml:space="preserve"> и </w:t>
      </w:r>
      <w:r w:rsidRPr="00204603">
        <w:rPr>
          <w:rFonts w:eastAsia="Times New Roman"/>
          <w:i/>
          <w:sz w:val="26"/>
          <w:szCs w:val="26"/>
          <w:lang w:val="bg-BG" w:eastAsia="bg-BG"/>
        </w:rPr>
        <w:t>интеграция</w:t>
      </w:r>
      <w:r w:rsidR="00DE4A77">
        <w:rPr>
          <w:rFonts w:eastAsia="Times New Roman"/>
          <w:sz w:val="26"/>
          <w:szCs w:val="26"/>
          <w:lang w:val="bg-BG" w:eastAsia="bg-BG"/>
        </w:rPr>
        <w:t>.</w:t>
      </w:r>
      <w:r w:rsidRPr="00204603">
        <w:rPr>
          <w:rFonts w:eastAsia="Times New Roman"/>
          <w:sz w:val="26"/>
          <w:szCs w:val="26"/>
          <w:lang w:val="bg-BG" w:eastAsia="bg-BG"/>
        </w:rPr>
        <w:t xml:space="preserve"> В лингвистиката</w:t>
      </w:r>
      <w:r>
        <w:rPr>
          <w:rFonts w:eastAsia="Times New Roman"/>
          <w:sz w:val="26"/>
          <w:szCs w:val="26"/>
          <w:lang w:val="bg-BG" w:eastAsia="bg-BG"/>
        </w:rPr>
        <w:t xml:space="preserve"> употребата на тези</w:t>
      </w:r>
      <w:r w:rsidRPr="00204603">
        <w:rPr>
          <w:rFonts w:eastAsia="Times New Roman"/>
          <w:sz w:val="26"/>
          <w:szCs w:val="26"/>
          <w:lang w:val="bg-BG" w:eastAsia="bg-BG"/>
        </w:rPr>
        <w:t xml:space="preserve"> термини</w:t>
      </w:r>
      <w:r>
        <w:rPr>
          <w:rFonts w:eastAsia="Times New Roman"/>
          <w:sz w:val="26"/>
          <w:szCs w:val="26"/>
          <w:lang w:val="bg-BG" w:eastAsia="bg-BG"/>
        </w:rPr>
        <w:t xml:space="preserve"> е</w:t>
      </w:r>
      <w:r w:rsidRPr="00204603">
        <w:rPr>
          <w:rFonts w:eastAsia="Times New Roman"/>
          <w:sz w:val="26"/>
          <w:szCs w:val="26"/>
          <w:lang w:val="bg-BG" w:eastAsia="bg-BG"/>
        </w:rPr>
        <w:t xml:space="preserve"> въведени от Вилхелм Кьолер, който противопоставя аспективната организация</w:t>
      </w:r>
      <w:r w:rsidR="00DE4A77">
        <w:rPr>
          <w:rFonts w:eastAsia="Times New Roman"/>
          <w:sz w:val="26"/>
          <w:szCs w:val="26"/>
          <w:lang w:val="bg-BG" w:eastAsia="bg-BG"/>
        </w:rPr>
        <w:t xml:space="preserve"> (</w:t>
      </w:r>
      <w:r w:rsidRPr="00204603">
        <w:rPr>
          <w:rFonts w:eastAsia="Times New Roman"/>
          <w:sz w:val="26"/>
          <w:szCs w:val="26"/>
          <w:lang w:val="bg-BG" w:eastAsia="bg-BG"/>
        </w:rPr>
        <w:t>т</w:t>
      </w:r>
      <w:r w:rsidR="00DE4A77">
        <w:rPr>
          <w:rFonts w:eastAsia="Times New Roman"/>
          <w:sz w:val="26"/>
          <w:szCs w:val="26"/>
          <w:lang w:val="bg-BG" w:eastAsia="bg-BG"/>
        </w:rPr>
        <w:t>оест „агрегатното пространство”)</w:t>
      </w:r>
      <w:r w:rsidRPr="00204603">
        <w:rPr>
          <w:rFonts w:eastAsia="Times New Roman"/>
          <w:sz w:val="26"/>
          <w:szCs w:val="26"/>
          <w:lang w:val="bg-BG" w:eastAsia="bg-BG"/>
        </w:rPr>
        <w:t xml:space="preserve"> на централно-перспективната организация</w:t>
      </w:r>
      <w:r w:rsidR="00DE4A77">
        <w:rPr>
          <w:rFonts w:eastAsia="Times New Roman"/>
          <w:sz w:val="26"/>
          <w:szCs w:val="26"/>
          <w:lang w:val="bg-BG" w:eastAsia="bg-BG"/>
        </w:rPr>
        <w:t xml:space="preserve"> (</w:t>
      </w:r>
      <w:r w:rsidRPr="00204603">
        <w:rPr>
          <w:rFonts w:eastAsia="Times New Roman"/>
          <w:sz w:val="26"/>
          <w:szCs w:val="26"/>
          <w:lang w:val="bg-BG" w:eastAsia="bg-BG"/>
        </w:rPr>
        <w:t>тоест на „системното пространство”</w:t>
      </w:r>
      <w:r w:rsidR="00DE4A77">
        <w:rPr>
          <w:rFonts w:eastAsia="Times New Roman"/>
          <w:sz w:val="26"/>
          <w:szCs w:val="26"/>
          <w:lang w:val="bg-BG" w:eastAsia="bg-BG"/>
        </w:rPr>
        <w:t>)</w:t>
      </w:r>
      <w:r w:rsidRPr="00204603">
        <w:rPr>
          <w:rFonts w:eastAsia="Times New Roman"/>
          <w:sz w:val="26"/>
          <w:szCs w:val="26"/>
          <w:lang w:val="bg-BG" w:eastAsia="bg-BG"/>
        </w:rPr>
        <w:t>. Бурова пояснява а</w:t>
      </w:r>
      <w:r w:rsidRPr="00204603">
        <w:rPr>
          <w:sz w:val="26"/>
          <w:szCs w:val="26"/>
          <w:lang w:val="bg-BG"/>
        </w:rPr>
        <w:t>грегацията и интеграцията като параметри, които са мотивирани когнитивно-културно-исторически и по виждане на Агел и Дигелман представляват коренно различни граматически типове на организация, чието съотноше</w:t>
      </w:r>
      <w:r w:rsidR="00DE4A77">
        <w:rPr>
          <w:sz w:val="26"/>
          <w:szCs w:val="26"/>
          <w:lang w:val="bg-BG"/>
        </w:rPr>
        <w:t>ние варира в зависимост от това</w:t>
      </w:r>
      <w:r w:rsidRPr="00204603">
        <w:rPr>
          <w:sz w:val="26"/>
          <w:szCs w:val="26"/>
          <w:lang w:val="bg-BG"/>
        </w:rPr>
        <w:t xml:space="preserve"> дали</w:t>
      </w:r>
      <w:r w:rsidR="00DE4A77">
        <w:rPr>
          <w:sz w:val="26"/>
          <w:szCs w:val="26"/>
          <w:lang w:val="bg-BG"/>
        </w:rPr>
        <w:t xml:space="preserve"> </w:t>
      </w:r>
      <w:r w:rsidR="00DE4A77" w:rsidRPr="00204603">
        <w:rPr>
          <w:sz w:val="26"/>
          <w:szCs w:val="26"/>
          <w:lang w:val="bg-BG"/>
        </w:rPr>
        <w:t>форма</w:t>
      </w:r>
      <w:r w:rsidR="00DE4A77">
        <w:rPr>
          <w:sz w:val="26"/>
          <w:szCs w:val="26"/>
          <w:lang w:val="bg-BG"/>
        </w:rPr>
        <w:t>та</w:t>
      </w:r>
      <w:r w:rsidR="00DE4A77" w:rsidRPr="00204603">
        <w:rPr>
          <w:sz w:val="26"/>
          <w:szCs w:val="26"/>
          <w:lang w:val="bg-BG"/>
        </w:rPr>
        <w:t xml:space="preserve"> на езика</w:t>
      </w:r>
      <w:r w:rsidRPr="00204603">
        <w:rPr>
          <w:sz w:val="26"/>
          <w:szCs w:val="26"/>
          <w:lang w:val="bg-BG"/>
        </w:rPr>
        <w:t xml:space="preserve"> е устна или писмена и</w:t>
      </w:r>
      <w:r w:rsidR="00DE4A77">
        <w:rPr>
          <w:sz w:val="26"/>
          <w:szCs w:val="26"/>
          <w:lang w:val="bg-BG"/>
        </w:rPr>
        <w:t xml:space="preserve"> което</w:t>
      </w:r>
      <w:r>
        <w:rPr>
          <w:sz w:val="26"/>
          <w:szCs w:val="26"/>
          <w:lang w:val="bg-BG"/>
        </w:rPr>
        <w:t xml:space="preserve"> в</w:t>
      </w:r>
      <w:r w:rsidRPr="00204603">
        <w:rPr>
          <w:sz w:val="26"/>
          <w:szCs w:val="26"/>
          <w:lang w:val="bg-BG"/>
        </w:rPr>
        <w:t xml:space="preserve"> исторически</w:t>
      </w:r>
      <w:r>
        <w:rPr>
          <w:sz w:val="26"/>
          <w:szCs w:val="26"/>
          <w:lang w:val="bg-BG"/>
        </w:rPr>
        <w:t xml:space="preserve"> план</w:t>
      </w:r>
      <w:r w:rsidRPr="00204603">
        <w:rPr>
          <w:sz w:val="26"/>
          <w:szCs w:val="26"/>
          <w:lang w:val="bg-BG"/>
        </w:rPr>
        <w:t xml:space="preserve"> непрестанно се променя. Именно </w:t>
      </w:r>
      <w:r w:rsidR="00DE4A77">
        <w:rPr>
          <w:sz w:val="26"/>
          <w:szCs w:val="26"/>
          <w:lang w:val="bg-BG"/>
        </w:rPr>
        <w:t>посредством</w:t>
      </w:r>
      <w:r w:rsidRPr="00204603">
        <w:rPr>
          <w:sz w:val="26"/>
          <w:szCs w:val="26"/>
          <w:lang w:val="bg-BG"/>
        </w:rPr>
        <w:t xml:space="preserve"> споменатия процес</w:t>
      </w:r>
      <w:r w:rsidR="00DE4A77">
        <w:rPr>
          <w:sz w:val="26"/>
          <w:szCs w:val="26"/>
          <w:lang w:val="bg-BG"/>
        </w:rPr>
        <w:t xml:space="preserve"> на</w:t>
      </w:r>
      <w:r w:rsidRPr="00204603">
        <w:rPr>
          <w:sz w:val="26"/>
          <w:szCs w:val="26"/>
          <w:lang w:val="bg-BG"/>
        </w:rPr>
        <w:t xml:space="preserve"> </w:t>
      </w:r>
      <w:r w:rsidR="005B6C78">
        <w:rPr>
          <w:sz w:val="26"/>
          <w:szCs w:val="26"/>
          <w:lang w:val="bg-BG"/>
        </w:rPr>
        <w:t>„</w:t>
      </w:r>
      <w:r w:rsidRPr="00204603">
        <w:rPr>
          <w:sz w:val="26"/>
          <w:szCs w:val="26"/>
          <w:lang w:val="bg-BG"/>
        </w:rPr>
        <w:t>описменостяване</w:t>
      </w:r>
      <w:r w:rsidR="005B6C78">
        <w:rPr>
          <w:sz w:val="26"/>
          <w:szCs w:val="26"/>
          <w:lang w:val="bg-BG"/>
        </w:rPr>
        <w:t>“</w:t>
      </w:r>
      <w:r w:rsidRPr="00204603">
        <w:rPr>
          <w:sz w:val="26"/>
          <w:szCs w:val="26"/>
          <w:lang w:val="bg-BG"/>
        </w:rPr>
        <w:t xml:space="preserve"> се стига до повече интеграционни признаци, а с това и до преструктуриране на съотношението между агрегация и интеграция. Агел се опитва да обоснове агрегацията като общ принцип, с чиято помощ организационната структура на съответните изречения може да се опише с термина </w:t>
      </w:r>
      <w:r w:rsidRPr="00204603">
        <w:rPr>
          <w:i/>
          <w:sz w:val="26"/>
          <w:szCs w:val="26"/>
          <w:lang w:val="bg-BG"/>
        </w:rPr>
        <w:t>аспективна</w:t>
      </w:r>
      <w:r w:rsidRPr="00204603">
        <w:rPr>
          <w:sz w:val="26"/>
          <w:szCs w:val="26"/>
          <w:lang w:val="bg-BG"/>
        </w:rPr>
        <w:t xml:space="preserve">, което според него ще рече, че </w:t>
      </w:r>
      <w:r w:rsidRPr="00204603">
        <w:rPr>
          <w:rFonts w:eastAsia="Times New Roman"/>
          <w:sz w:val="26"/>
          <w:szCs w:val="26"/>
          <w:lang w:val="bg-BG" w:eastAsia="bg-BG"/>
        </w:rPr>
        <w:t xml:space="preserve">синтаксисът и семантиката са организирани от различни перспективи. </w:t>
      </w:r>
    </w:p>
    <w:p w:rsidR="00DE4A77" w:rsidRDefault="00BC6A06" w:rsidP="00DE4A77">
      <w:pPr>
        <w:ind w:right="283" w:firstLine="567"/>
        <w:jc w:val="both"/>
        <w:rPr>
          <w:sz w:val="26"/>
          <w:szCs w:val="26"/>
          <w:lang w:val="bg-BG"/>
        </w:rPr>
      </w:pPr>
      <w:r w:rsidRPr="00204603">
        <w:rPr>
          <w:rFonts w:eastAsia="Times New Roman"/>
          <w:sz w:val="26"/>
          <w:szCs w:val="26"/>
          <w:lang w:val="bg-BG" w:eastAsia="bg-BG"/>
        </w:rPr>
        <w:t>Т</w:t>
      </w:r>
      <w:r w:rsidRPr="00204603">
        <w:rPr>
          <w:sz w:val="26"/>
          <w:szCs w:val="26"/>
          <w:lang w:val="bg-BG"/>
        </w:rPr>
        <w:t>еорията, послужила за анализ на съставения</w:t>
      </w:r>
      <w:r>
        <w:rPr>
          <w:sz w:val="26"/>
          <w:szCs w:val="26"/>
          <w:lang w:val="bg-BG"/>
        </w:rPr>
        <w:t xml:space="preserve"> от докторантката</w:t>
      </w:r>
      <w:r w:rsidRPr="00204603">
        <w:rPr>
          <w:sz w:val="26"/>
          <w:szCs w:val="26"/>
          <w:lang w:val="bg-BG"/>
        </w:rPr>
        <w:t xml:space="preserve"> корпус, се разисква в глава втора на дисертацията, като най-на</w:t>
      </w:r>
      <w:r w:rsidR="00DE4A77">
        <w:rPr>
          <w:sz w:val="26"/>
          <w:szCs w:val="26"/>
          <w:lang w:val="bg-BG"/>
        </w:rPr>
        <w:t>пред се пояснява феноменът (екс</w:t>
      </w:r>
      <w:r w:rsidRPr="00204603">
        <w:rPr>
          <w:sz w:val="26"/>
          <w:szCs w:val="26"/>
          <w:lang w:val="bg-BG"/>
        </w:rPr>
        <w:t xml:space="preserve">плицитна) юнкция. След това се описват отделните юнкционни техники и се обяснява операционализацията на юнкционния модел със заложената </w:t>
      </w:r>
      <w:r>
        <w:rPr>
          <w:sz w:val="26"/>
          <w:szCs w:val="26"/>
          <w:lang w:val="bg-BG"/>
        </w:rPr>
        <w:t>в него</w:t>
      </w:r>
      <w:r w:rsidRPr="00204603">
        <w:rPr>
          <w:sz w:val="26"/>
          <w:szCs w:val="26"/>
          <w:lang w:val="bg-BG"/>
        </w:rPr>
        <w:t xml:space="preserve"> точкова система. Във връзка с юнкционния модел на Агел, използван като инструмент на анализа, се отделя внимание на юнкционната теория на Волфганг Райбле с</w:t>
      </w:r>
      <w:r>
        <w:rPr>
          <w:sz w:val="26"/>
          <w:szCs w:val="26"/>
          <w:lang w:val="bg-BG"/>
        </w:rPr>
        <w:t xml:space="preserve"> обоснованото</w:t>
      </w:r>
      <w:r w:rsidRPr="00204603">
        <w:rPr>
          <w:sz w:val="26"/>
          <w:szCs w:val="26"/>
          <w:lang w:val="bg-BG"/>
        </w:rPr>
        <w:t xml:space="preserve"> в нея разбиране за агрегация и интеграция. </w:t>
      </w:r>
      <w:r w:rsidRPr="00204603">
        <w:rPr>
          <w:rFonts w:eastAsia="Calibri"/>
          <w:iCs/>
          <w:sz w:val="26"/>
          <w:szCs w:val="26"/>
          <w:lang w:val="bg-BG"/>
        </w:rPr>
        <w:t xml:space="preserve">Райбле замества термините </w:t>
      </w:r>
      <w:r w:rsidRPr="00204603">
        <w:rPr>
          <w:rFonts w:eastAsia="Calibri"/>
          <w:i/>
          <w:iCs/>
          <w:sz w:val="26"/>
          <w:szCs w:val="26"/>
          <w:lang w:val="bg-BG"/>
        </w:rPr>
        <w:t>координация</w:t>
      </w:r>
      <w:r w:rsidRPr="00204603">
        <w:rPr>
          <w:rFonts w:eastAsia="Calibri"/>
          <w:iCs/>
          <w:sz w:val="26"/>
          <w:szCs w:val="26"/>
          <w:lang w:val="bg-BG"/>
        </w:rPr>
        <w:t xml:space="preserve"> и </w:t>
      </w:r>
      <w:r w:rsidRPr="00204603">
        <w:rPr>
          <w:rFonts w:eastAsia="Calibri"/>
          <w:i/>
          <w:iCs/>
          <w:sz w:val="26"/>
          <w:szCs w:val="26"/>
          <w:lang w:val="bg-BG"/>
        </w:rPr>
        <w:t>субординация</w:t>
      </w:r>
      <w:r w:rsidRPr="00204603">
        <w:rPr>
          <w:rFonts w:eastAsia="Calibri"/>
          <w:iCs/>
          <w:sz w:val="26"/>
          <w:szCs w:val="26"/>
          <w:lang w:val="bg-BG"/>
        </w:rPr>
        <w:t xml:space="preserve"> </w:t>
      </w:r>
      <w:r>
        <w:rPr>
          <w:rFonts w:eastAsia="Calibri"/>
          <w:iCs/>
          <w:sz w:val="26"/>
          <w:szCs w:val="26"/>
          <w:lang w:val="bg-BG"/>
        </w:rPr>
        <w:t xml:space="preserve">с </w:t>
      </w:r>
      <w:r w:rsidRPr="00204603">
        <w:rPr>
          <w:rFonts w:eastAsia="Calibri"/>
          <w:iCs/>
          <w:sz w:val="26"/>
          <w:szCs w:val="26"/>
          <w:lang w:val="bg-BG"/>
        </w:rPr>
        <w:t xml:space="preserve">по-неутралните понятия </w:t>
      </w:r>
      <w:r w:rsidRPr="00204603">
        <w:rPr>
          <w:rFonts w:eastAsia="Calibri"/>
          <w:i/>
          <w:iCs/>
          <w:sz w:val="26"/>
          <w:szCs w:val="26"/>
          <w:lang w:val="bg-BG"/>
        </w:rPr>
        <w:t>агрегация</w:t>
      </w:r>
      <w:r w:rsidRPr="00204603">
        <w:rPr>
          <w:rFonts w:eastAsia="Calibri"/>
          <w:iCs/>
          <w:sz w:val="26"/>
          <w:szCs w:val="26"/>
          <w:lang w:val="bg-BG"/>
        </w:rPr>
        <w:t xml:space="preserve"> и </w:t>
      </w:r>
      <w:r w:rsidRPr="00204603">
        <w:rPr>
          <w:rFonts w:eastAsia="Calibri"/>
          <w:i/>
          <w:iCs/>
          <w:sz w:val="26"/>
          <w:szCs w:val="26"/>
          <w:lang w:val="bg-BG"/>
        </w:rPr>
        <w:t>интеграция</w:t>
      </w:r>
      <w:r w:rsidR="00DE4A77">
        <w:rPr>
          <w:rFonts w:eastAsia="Calibri"/>
          <w:iCs/>
          <w:sz w:val="26"/>
          <w:szCs w:val="26"/>
          <w:lang w:val="bg-BG"/>
        </w:rPr>
        <w:t>, представя</w:t>
      </w:r>
      <w:r w:rsidRPr="00204603">
        <w:rPr>
          <w:rFonts w:eastAsia="Calibri"/>
          <w:iCs/>
          <w:sz w:val="26"/>
          <w:szCs w:val="26"/>
          <w:lang w:val="bg-BG"/>
        </w:rPr>
        <w:t xml:space="preserve"> ги като полюси на една скала с голям брой езикови варианти помежду им. Тази скала с двата й полюса Райбле нарича </w:t>
      </w:r>
      <w:r w:rsidRPr="00204603">
        <w:rPr>
          <w:rFonts w:eastAsia="Calibri"/>
          <w:i/>
          <w:iCs/>
          <w:sz w:val="26"/>
          <w:szCs w:val="26"/>
          <w:lang w:val="bg-BG"/>
        </w:rPr>
        <w:t>юнкция</w:t>
      </w:r>
      <w:r w:rsidRPr="00204603">
        <w:rPr>
          <w:rFonts w:eastAsia="Calibri"/>
          <w:iCs/>
          <w:sz w:val="26"/>
          <w:szCs w:val="26"/>
          <w:lang w:val="bg-BG"/>
        </w:rPr>
        <w:t>. Като п</w:t>
      </w:r>
      <w:r w:rsidRPr="00204603">
        <w:rPr>
          <w:sz w:val="26"/>
          <w:szCs w:val="26"/>
          <w:lang w:val="bg-BG"/>
        </w:rPr>
        <w:t xml:space="preserve">редимство на тази юнкционна скала  се изтъква </w:t>
      </w:r>
      <w:r w:rsidR="00DE4A77">
        <w:rPr>
          <w:sz w:val="26"/>
          <w:szCs w:val="26"/>
          <w:lang w:val="bg-BG"/>
        </w:rPr>
        <w:t>качеството й на</w:t>
      </w:r>
      <w:r w:rsidRPr="00204603">
        <w:rPr>
          <w:sz w:val="26"/>
          <w:szCs w:val="26"/>
          <w:lang w:val="bg-BG"/>
        </w:rPr>
        <w:t xml:space="preserve"> добър терциум компарационис за сравняване на езикови периоди. </w:t>
      </w:r>
    </w:p>
    <w:p w:rsidR="00C77594" w:rsidRDefault="00BC6A06" w:rsidP="00C77594">
      <w:pPr>
        <w:ind w:right="283" w:firstLine="567"/>
        <w:jc w:val="both"/>
        <w:rPr>
          <w:sz w:val="26"/>
          <w:szCs w:val="26"/>
          <w:lang w:val="bg-BG"/>
        </w:rPr>
      </w:pPr>
      <w:r w:rsidRPr="00204603">
        <w:rPr>
          <w:sz w:val="26"/>
          <w:szCs w:val="26"/>
          <w:lang w:val="bg-BG"/>
        </w:rPr>
        <w:t>По-нататък Бурова нагледно показва как</w:t>
      </w:r>
      <w:r w:rsidR="00DE4A77">
        <w:rPr>
          <w:sz w:val="26"/>
          <w:szCs w:val="26"/>
          <w:lang w:val="bg-BG"/>
        </w:rPr>
        <w:t xml:space="preserve"> Агел, опирайки се</w:t>
      </w:r>
      <w:r w:rsidRPr="00204603">
        <w:rPr>
          <w:sz w:val="26"/>
          <w:szCs w:val="26"/>
          <w:lang w:val="bg-BG"/>
        </w:rPr>
        <w:t xml:space="preserve"> на теорията на Райбле</w:t>
      </w:r>
      <w:r w:rsidR="00DE4A77">
        <w:rPr>
          <w:sz w:val="26"/>
          <w:szCs w:val="26"/>
          <w:lang w:val="bg-BG"/>
        </w:rPr>
        <w:t>,</w:t>
      </w:r>
      <w:r w:rsidRPr="00204603">
        <w:rPr>
          <w:sz w:val="26"/>
          <w:szCs w:val="26"/>
          <w:lang w:val="bg-BG"/>
        </w:rPr>
        <w:t xml:space="preserve"> създава своя юнкционен модел с неговите юнкционни клас</w:t>
      </w:r>
      <w:r w:rsidR="00DE4A77">
        <w:rPr>
          <w:sz w:val="26"/>
          <w:szCs w:val="26"/>
          <w:lang w:val="bg-BG"/>
        </w:rPr>
        <w:t>ове</w:t>
      </w:r>
      <w:r w:rsidRPr="00204603">
        <w:rPr>
          <w:sz w:val="26"/>
          <w:szCs w:val="26"/>
          <w:lang w:val="bg-BG"/>
        </w:rPr>
        <w:t xml:space="preserve"> и основни юнкционни техники. </w:t>
      </w:r>
      <w:r w:rsidR="005B6C78">
        <w:rPr>
          <w:sz w:val="26"/>
          <w:szCs w:val="26"/>
          <w:lang w:val="bg-BG"/>
        </w:rPr>
        <w:t>В</w:t>
      </w:r>
      <w:r w:rsidR="00C77594">
        <w:rPr>
          <w:sz w:val="26"/>
          <w:szCs w:val="26"/>
          <w:lang w:val="bg-BG"/>
        </w:rPr>
        <w:t xml:space="preserve"> т</w:t>
      </w:r>
      <w:r w:rsidRPr="00204603">
        <w:rPr>
          <w:sz w:val="26"/>
          <w:szCs w:val="26"/>
          <w:lang w:val="bg-BG"/>
        </w:rPr>
        <w:t>аблич</w:t>
      </w:r>
      <w:r w:rsidR="00C77594">
        <w:rPr>
          <w:sz w:val="26"/>
          <w:szCs w:val="26"/>
          <w:lang w:val="bg-BG"/>
        </w:rPr>
        <w:t>ен вид</w:t>
      </w:r>
      <w:r w:rsidRPr="00204603">
        <w:rPr>
          <w:sz w:val="26"/>
          <w:szCs w:val="26"/>
          <w:lang w:val="bg-BG"/>
        </w:rPr>
        <w:t xml:space="preserve"> е представено и функционирането на свързаната с тях точкова система, основаваща се </w:t>
      </w:r>
      <w:r w:rsidR="005B6C78">
        <w:rPr>
          <w:sz w:val="26"/>
          <w:szCs w:val="26"/>
          <w:lang w:val="bg-BG"/>
        </w:rPr>
        <w:t>на опе</w:t>
      </w:r>
      <w:r w:rsidRPr="00204603">
        <w:rPr>
          <w:sz w:val="26"/>
          <w:szCs w:val="26"/>
          <w:lang w:val="bg-BG"/>
        </w:rPr>
        <w:t>рационализирането на юнкционния модел.</w:t>
      </w:r>
    </w:p>
    <w:p w:rsidR="00C77594" w:rsidRDefault="00BC6A06" w:rsidP="00C77594">
      <w:pPr>
        <w:ind w:right="283" w:firstLine="567"/>
        <w:jc w:val="both"/>
        <w:rPr>
          <w:sz w:val="26"/>
          <w:szCs w:val="26"/>
          <w:lang w:val="bg-BG"/>
        </w:rPr>
      </w:pPr>
      <w:r w:rsidRPr="00204603">
        <w:rPr>
          <w:sz w:val="26"/>
          <w:szCs w:val="26"/>
          <w:lang w:val="bg-BG"/>
        </w:rPr>
        <w:t>В глава трета, съдържаща емпиричната част на изследването</w:t>
      </w:r>
      <w:r w:rsidR="005B6C78">
        <w:rPr>
          <w:sz w:val="26"/>
          <w:szCs w:val="26"/>
          <w:lang w:val="bg-BG"/>
        </w:rPr>
        <w:t>,</w:t>
      </w:r>
      <w:r w:rsidRPr="00204603">
        <w:rPr>
          <w:sz w:val="26"/>
          <w:szCs w:val="26"/>
          <w:lang w:val="bg-BG"/>
        </w:rPr>
        <w:t xml:space="preserve"> са изложени юнкционните анализи на избраните части от романа. Главата представлява опит чрез „експлицитната юнкция“ да се постигне емпирична яснота относно съставената в глава първа хипотеза. </w:t>
      </w:r>
      <w:r w:rsidRPr="00204603">
        <w:rPr>
          <w:sz w:val="26"/>
          <w:szCs w:val="26"/>
          <w:lang w:val="bg-BG"/>
        </w:rPr>
        <w:lastRenderedPageBreak/>
        <w:t>Авторката е намерила за целесъобразно да извърши анализа в няколко стъпки: идентификация на изрече</w:t>
      </w:r>
      <w:r w:rsidR="005B6C78">
        <w:rPr>
          <w:sz w:val="26"/>
          <w:szCs w:val="26"/>
          <w:lang w:val="bg-BG"/>
        </w:rPr>
        <w:t>нията или структурите със статус</w:t>
      </w:r>
      <w:r w:rsidRPr="00204603">
        <w:rPr>
          <w:sz w:val="26"/>
          <w:szCs w:val="26"/>
          <w:lang w:val="bg-BG"/>
        </w:rPr>
        <w:t xml:space="preserve"> на изречения; идентификация на юнкционните техн</w:t>
      </w:r>
      <w:r w:rsidR="005B6C78">
        <w:rPr>
          <w:sz w:val="26"/>
          <w:szCs w:val="26"/>
          <w:lang w:val="bg-BG"/>
        </w:rPr>
        <w:t>ики и на семантичните отношения,</w:t>
      </w:r>
      <w:r w:rsidRPr="00204603">
        <w:rPr>
          <w:sz w:val="26"/>
          <w:szCs w:val="26"/>
          <w:lang w:val="bg-BG"/>
        </w:rPr>
        <w:t xml:space="preserve"> точкуване и </w:t>
      </w:r>
      <w:r>
        <w:rPr>
          <w:sz w:val="26"/>
          <w:szCs w:val="26"/>
          <w:lang w:val="bg-BG"/>
        </w:rPr>
        <w:t xml:space="preserve">накрая </w:t>
      </w:r>
      <w:r w:rsidRPr="00204603">
        <w:rPr>
          <w:sz w:val="26"/>
          <w:szCs w:val="26"/>
          <w:lang w:val="bg-BG"/>
        </w:rPr>
        <w:t xml:space="preserve">пресмятане на юнкционната стойност. При последната операция броят на точките на всеки анализиран текст е съотнесен </w:t>
      </w:r>
      <w:r w:rsidR="005B6C78">
        <w:rPr>
          <w:sz w:val="26"/>
          <w:szCs w:val="26"/>
          <w:lang w:val="bg-BG"/>
        </w:rPr>
        <w:t>с</w:t>
      </w:r>
      <w:r w:rsidRPr="00204603">
        <w:rPr>
          <w:sz w:val="26"/>
          <w:szCs w:val="26"/>
          <w:lang w:val="bg-BG"/>
        </w:rPr>
        <w:t xml:space="preserve"> броя на точките на определените за терциум компарацион</w:t>
      </w:r>
      <w:r>
        <w:rPr>
          <w:sz w:val="26"/>
          <w:szCs w:val="26"/>
          <w:lang w:val="bg-BG"/>
        </w:rPr>
        <w:t>ис протоагрегативни и протоинте</w:t>
      </w:r>
      <w:r w:rsidRPr="00204603">
        <w:rPr>
          <w:sz w:val="26"/>
          <w:szCs w:val="26"/>
          <w:lang w:val="bg-BG"/>
        </w:rPr>
        <w:t xml:space="preserve">гративни текстове. </w:t>
      </w:r>
    </w:p>
    <w:p w:rsidR="00E6313B" w:rsidRDefault="00BC6A06" w:rsidP="00E6313B">
      <w:pPr>
        <w:ind w:right="283" w:firstLine="567"/>
        <w:jc w:val="both"/>
        <w:rPr>
          <w:sz w:val="26"/>
          <w:szCs w:val="26"/>
          <w:lang w:val="bg-BG"/>
        </w:rPr>
      </w:pPr>
      <w:r w:rsidRPr="00204603">
        <w:rPr>
          <w:sz w:val="26"/>
          <w:szCs w:val="26"/>
          <w:lang w:val="bg-BG"/>
        </w:rPr>
        <w:t>С помощта на символни съкращения в раздел 3.1. е извършен юнкцион</w:t>
      </w:r>
      <w:r>
        <w:rPr>
          <w:sz w:val="26"/>
          <w:szCs w:val="26"/>
          <w:lang w:val="bg-BG"/>
        </w:rPr>
        <w:t>е</w:t>
      </w:r>
      <w:r w:rsidRPr="00204603">
        <w:rPr>
          <w:sz w:val="26"/>
          <w:szCs w:val="26"/>
          <w:lang w:val="bg-BG"/>
        </w:rPr>
        <w:t xml:space="preserve">н анализ на текста </w:t>
      </w:r>
      <w:r w:rsidRPr="00952D75">
        <w:rPr>
          <w:i/>
          <w:sz w:val="26"/>
          <w:szCs w:val="26"/>
          <w:lang w:val="bg-BG"/>
        </w:rPr>
        <w:t>Континуацио</w:t>
      </w:r>
      <w:r w:rsidRPr="00204603">
        <w:rPr>
          <w:sz w:val="26"/>
          <w:szCs w:val="26"/>
          <w:lang w:val="bg-BG"/>
        </w:rPr>
        <w:t xml:space="preserve"> (първа и втора глава) в двете му версии – оригинал и адаптация, като са съпоставени 251 ексцерпции. По аналогичен начин е процедирано в подраздели 3.2.-3.5.</w:t>
      </w:r>
      <w:r w:rsidR="00E6313B">
        <w:rPr>
          <w:sz w:val="26"/>
          <w:szCs w:val="26"/>
          <w:lang w:val="bg-BG"/>
        </w:rPr>
        <w:t xml:space="preserve"> В прегледен вид</w:t>
      </w:r>
      <w:r w:rsidRPr="00204603">
        <w:rPr>
          <w:sz w:val="26"/>
          <w:szCs w:val="26"/>
          <w:lang w:val="bg-BG"/>
        </w:rPr>
        <w:t xml:space="preserve"> </w:t>
      </w:r>
      <w:r w:rsidR="00E6313B">
        <w:rPr>
          <w:sz w:val="26"/>
          <w:szCs w:val="26"/>
          <w:lang w:val="bg-BG"/>
        </w:rPr>
        <w:t>п</w:t>
      </w:r>
      <w:r w:rsidRPr="00204603">
        <w:rPr>
          <w:sz w:val="26"/>
          <w:szCs w:val="26"/>
          <w:lang w:val="bg-BG"/>
        </w:rPr>
        <w:t>реценката и интерпрет</w:t>
      </w:r>
      <w:r w:rsidR="00E6313B">
        <w:rPr>
          <w:sz w:val="26"/>
          <w:szCs w:val="26"/>
          <w:lang w:val="bg-BG"/>
        </w:rPr>
        <w:t>ирането</w:t>
      </w:r>
      <w:r w:rsidRPr="00204603">
        <w:rPr>
          <w:sz w:val="26"/>
          <w:szCs w:val="26"/>
          <w:lang w:val="bg-BG"/>
        </w:rPr>
        <w:t xml:space="preserve"> на резултатите от математическите операции е извършено в подраздел 3.6. В крайна сметка</w:t>
      </w:r>
      <w:r w:rsidR="00E6313B">
        <w:rPr>
          <w:sz w:val="26"/>
          <w:szCs w:val="26"/>
          <w:lang w:val="bg-BG"/>
        </w:rPr>
        <w:t xml:space="preserve"> получените данни довеждат до извода</w:t>
      </w:r>
      <w:r w:rsidRPr="00204603">
        <w:rPr>
          <w:sz w:val="26"/>
          <w:szCs w:val="26"/>
          <w:lang w:val="bg-BG"/>
        </w:rPr>
        <w:t>, че през XXI век с</w:t>
      </w:r>
      <w:r w:rsidR="00E6313B">
        <w:rPr>
          <w:sz w:val="26"/>
          <w:szCs w:val="26"/>
          <w:lang w:val="bg-BG"/>
        </w:rPr>
        <w:t>а използвани</w:t>
      </w:r>
      <w:r w:rsidRPr="00204603">
        <w:rPr>
          <w:sz w:val="26"/>
          <w:szCs w:val="26"/>
          <w:lang w:val="bg-BG"/>
        </w:rPr>
        <w:t xml:space="preserve"> по-малък брой субюнктори (с 40 по-малко), за сметка на което пък се наблюдава увеличаване броя на конюнкторите – с 38 повече (стр. 2</w:t>
      </w:r>
      <w:r w:rsidR="00E6313B">
        <w:rPr>
          <w:sz w:val="26"/>
          <w:szCs w:val="26"/>
          <w:lang w:val="bg-BG"/>
        </w:rPr>
        <w:t>18</w:t>
      </w:r>
      <w:r w:rsidRPr="00204603">
        <w:rPr>
          <w:sz w:val="26"/>
          <w:szCs w:val="26"/>
          <w:lang w:val="bg-BG"/>
        </w:rPr>
        <w:t xml:space="preserve">). На тази основа докторантката допуска, че посоченият резултат може да се тълкува като емпирично доказателство за по-интензивното използване на хипотаксиса в езика през </w:t>
      </w:r>
      <w:r w:rsidRPr="00204603">
        <w:rPr>
          <w:sz w:val="26"/>
          <w:szCs w:val="26"/>
          <w:lang w:val="en-US"/>
        </w:rPr>
        <w:t>XVII</w:t>
      </w:r>
      <w:r w:rsidRPr="00204603">
        <w:rPr>
          <w:sz w:val="26"/>
          <w:szCs w:val="26"/>
          <w:lang w:val="bg-BG"/>
        </w:rPr>
        <w:t xml:space="preserve"> век.</w:t>
      </w:r>
    </w:p>
    <w:p w:rsidR="00E6313B" w:rsidRDefault="00BC6A06" w:rsidP="00E6313B">
      <w:pPr>
        <w:ind w:right="283" w:firstLine="567"/>
        <w:jc w:val="both"/>
        <w:rPr>
          <w:sz w:val="26"/>
          <w:szCs w:val="26"/>
          <w:lang w:val="bg-BG"/>
        </w:rPr>
      </w:pPr>
      <w:r w:rsidRPr="00204603">
        <w:rPr>
          <w:sz w:val="26"/>
          <w:szCs w:val="26"/>
          <w:lang w:val="bg-BG"/>
        </w:rPr>
        <w:t xml:space="preserve">Във връзка с понятията </w:t>
      </w:r>
      <w:r w:rsidRPr="00204603">
        <w:rPr>
          <w:i/>
          <w:sz w:val="26"/>
          <w:szCs w:val="26"/>
          <w:lang w:val="bg-BG"/>
        </w:rPr>
        <w:t>близост</w:t>
      </w:r>
      <w:r w:rsidRPr="00204603">
        <w:rPr>
          <w:sz w:val="26"/>
          <w:szCs w:val="26"/>
          <w:lang w:val="bg-BG"/>
        </w:rPr>
        <w:t xml:space="preserve"> и </w:t>
      </w:r>
      <w:r w:rsidRPr="00204603">
        <w:rPr>
          <w:i/>
          <w:sz w:val="26"/>
          <w:szCs w:val="26"/>
          <w:lang w:val="bg-BG"/>
        </w:rPr>
        <w:t>далечност</w:t>
      </w:r>
      <w:r w:rsidRPr="00204603">
        <w:rPr>
          <w:sz w:val="26"/>
          <w:szCs w:val="26"/>
          <w:lang w:val="bg-BG"/>
        </w:rPr>
        <w:t xml:space="preserve"> за сравнение е привлечена кратката хроника „Селски живот“</w:t>
      </w:r>
      <w:r>
        <w:rPr>
          <w:sz w:val="26"/>
          <w:szCs w:val="26"/>
          <w:lang w:val="bg-BG"/>
        </w:rPr>
        <w:t>, посветена на</w:t>
      </w:r>
      <w:r w:rsidRPr="00204603">
        <w:rPr>
          <w:sz w:val="26"/>
          <w:szCs w:val="26"/>
          <w:lang w:val="bg-BG"/>
        </w:rPr>
        <w:t xml:space="preserve"> живота п</w:t>
      </w:r>
      <w:r>
        <w:rPr>
          <w:sz w:val="26"/>
          <w:szCs w:val="26"/>
          <w:lang w:val="bg-BG"/>
        </w:rPr>
        <w:t>о време на</w:t>
      </w:r>
      <w:r w:rsidRPr="00204603">
        <w:rPr>
          <w:sz w:val="26"/>
          <w:szCs w:val="26"/>
          <w:lang w:val="bg-BG"/>
        </w:rPr>
        <w:t xml:space="preserve"> Тридесетгодишната война. Въз основа на разликите между двата текста докторантката заключава, че от гледна точка на юнкцията романът </w:t>
      </w:r>
      <w:r w:rsidRPr="00204603">
        <w:rPr>
          <w:i/>
          <w:sz w:val="26"/>
          <w:szCs w:val="26"/>
          <w:lang w:val="bg-BG"/>
        </w:rPr>
        <w:t>Симплицисимус</w:t>
      </w:r>
      <w:r w:rsidRPr="00204603">
        <w:rPr>
          <w:sz w:val="26"/>
          <w:szCs w:val="26"/>
          <w:lang w:val="bg-BG"/>
        </w:rPr>
        <w:t xml:space="preserve"> е по-скоро неподходящ за изследване на разговорната реч</w:t>
      </w:r>
      <w:r w:rsidR="00E6313B">
        <w:rPr>
          <w:sz w:val="26"/>
          <w:szCs w:val="26"/>
          <w:lang w:val="bg-BG"/>
        </w:rPr>
        <w:t xml:space="preserve">, с което подлага на важна корекция </w:t>
      </w:r>
      <w:r w:rsidRPr="00204603">
        <w:rPr>
          <w:sz w:val="26"/>
          <w:szCs w:val="26"/>
          <w:lang w:val="bg-BG"/>
        </w:rPr>
        <w:t xml:space="preserve">широко разпространеното мнение за стила му като близък до характеристиките на тази реч. </w:t>
      </w:r>
    </w:p>
    <w:p w:rsidR="009E4AC6" w:rsidRDefault="00BC6A06" w:rsidP="009E4AC6">
      <w:pPr>
        <w:ind w:right="283" w:firstLine="567"/>
        <w:jc w:val="both"/>
        <w:rPr>
          <w:sz w:val="26"/>
          <w:szCs w:val="26"/>
          <w:lang w:val="bg-BG"/>
        </w:rPr>
      </w:pPr>
      <w:r w:rsidRPr="00204603">
        <w:rPr>
          <w:sz w:val="26"/>
          <w:szCs w:val="26"/>
          <w:lang w:val="bg-BG"/>
        </w:rPr>
        <w:t>В края на дисертацията</w:t>
      </w:r>
      <w:r>
        <w:rPr>
          <w:sz w:val="26"/>
          <w:szCs w:val="26"/>
          <w:lang w:val="bg-BG"/>
        </w:rPr>
        <w:t xml:space="preserve"> авторката в д</w:t>
      </w:r>
      <w:r w:rsidRPr="00204603">
        <w:rPr>
          <w:sz w:val="26"/>
          <w:szCs w:val="26"/>
          <w:lang w:val="bg-BG"/>
        </w:rPr>
        <w:t xml:space="preserve">есет точки резюмира по-важните резултати, </w:t>
      </w:r>
      <w:r w:rsidR="009E4AC6">
        <w:rPr>
          <w:sz w:val="26"/>
          <w:szCs w:val="26"/>
          <w:lang w:val="bg-BG"/>
        </w:rPr>
        <w:t>по</w:t>
      </w:r>
      <w:r w:rsidRPr="00204603">
        <w:rPr>
          <w:sz w:val="26"/>
          <w:szCs w:val="26"/>
          <w:lang w:val="bg-BG"/>
        </w:rPr>
        <w:t>стигна</w:t>
      </w:r>
      <w:r w:rsidR="009E4AC6">
        <w:rPr>
          <w:sz w:val="26"/>
          <w:szCs w:val="26"/>
          <w:lang w:val="bg-BG"/>
        </w:rPr>
        <w:t>ти от нея</w:t>
      </w:r>
      <w:r w:rsidRPr="00204603">
        <w:rPr>
          <w:sz w:val="26"/>
          <w:szCs w:val="26"/>
          <w:lang w:val="bg-BG"/>
        </w:rPr>
        <w:t xml:space="preserve">. Така например според нея сравнението на текста от </w:t>
      </w:r>
      <w:r w:rsidRPr="00204603">
        <w:rPr>
          <w:sz w:val="26"/>
          <w:szCs w:val="26"/>
          <w:lang w:val="en-US"/>
        </w:rPr>
        <w:t>XVII</w:t>
      </w:r>
      <w:r w:rsidRPr="00204603">
        <w:rPr>
          <w:sz w:val="26"/>
          <w:szCs w:val="26"/>
          <w:lang w:val="bg-BG"/>
        </w:rPr>
        <w:t xml:space="preserve"> век със съвременната му версия показва, че по отношение на явлението „ескплицитна юнкция” старият текст е по-интегративен поради по-честата употреба на техниката субординация със субюнктор и поради по-големия брой използвани юнктори</w:t>
      </w:r>
      <w:r>
        <w:rPr>
          <w:sz w:val="26"/>
          <w:szCs w:val="26"/>
          <w:lang w:val="bg-BG"/>
        </w:rPr>
        <w:t>. С</w:t>
      </w:r>
      <w:r w:rsidRPr="00204603">
        <w:rPr>
          <w:sz w:val="26"/>
          <w:szCs w:val="26"/>
          <w:lang w:val="bg-BG"/>
        </w:rPr>
        <w:t>ъвременният текст</w:t>
      </w:r>
      <w:r>
        <w:rPr>
          <w:sz w:val="26"/>
          <w:szCs w:val="26"/>
          <w:lang w:val="bg-BG"/>
        </w:rPr>
        <w:t xml:space="preserve"> от своя страна</w:t>
      </w:r>
      <w:r w:rsidRPr="00204603">
        <w:rPr>
          <w:sz w:val="26"/>
          <w:szCs w:val="26"/>
          <w:lang w:val="bg-BG"/>
        </w:rPr>
        <w:t xml:space="preserve"> се отличава от оригинала с по-честата употреба на техниката координация с конюнктор</w:t>
      </w:r>
      <w:r>
        <w:rPr>
          <w:sz w:val="26"/>
          <w:szCs w:val="26"/>
          <w:lang w:val="bg-BG"/>
        </w:rPr>
        <w:t>. О</w:t>
      </w:r>
      <w:r w:rsidRPr="00204603">
        <w:rPr>
          <w:sz w:val="26"/>
          <w:szCs w:val="26"/>
          <w:lang w:val="bg-BG"/>
        </w:rPr>
        <w:t xml:space="preserve">т гледна точка на юнкцията </w:t>
      </w:r>
      <w:r>
        <w:rPr>
          <w:sz w:val="26"/>
          <w:szCs w:val="26"/>
          <w:lang w:val="bg-BG"/>
        </w:rPr>
        <w:t>докторантката застъпва мнение, според което н</w:t>
      </w:r>
      <w:r w:rsidRPr="00204603">
        <w:rPr>
          <w:sz w:val="26"/>
          <w:szCs w:val="26"/>
          <w:lang w:val="bg-BG"/>
        </w:rPr>
        <w:t xml:space="preserve">е е основателно да се приема, че стилът на Гримелсхаузен е много близък или силно повлиян от говоримия език.  </w:t>
      </w:r>
      <w:r w:rsidR="007E132E">
        <w:rPr>
          <w:sz w:val="26"/>
          <w:szCs w:val="26"/>
          <w:lang w:val="bg-BG"/>
        </w:rPr>
        <w:t xml:space="preserve"> </w:t>
      </w:r>
    </w:p>
    <w:p w:rsidR="001118A2" w:rsidRDefault="009E4AC6" w:rsidP="009E4AC6">
      <w:pPr>
        <w:ind w:right="283" w:firstLine="567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В самия край на дисертацията на български език</w:t>
      </w:r>
      <w:r w:rsidR="00676318">
        <w:rPr>
          <w:sz w:val="26"/>
          <w:szCs w:val="26"/>
          <w:lang w:val="bg-BG"/>
        </w:rPr>
        <w:t xml:space="preserve"> </w:t>
      </w:r>
      <w:r w:rsidR="00676318">
        <w:rPr>
          <w:rFonts w:eastAsia="Times New Roman"/>
          <w:sz w:val="26"/>
          <w:szCs w:val="26"/>
          <w:lang w:val="bg-BG" w:eastAsia="bg-BG"/>
        </w:rPr>
        <w:t>е приложена законно изискваната декларация за оригиналност</w:t>
      </w:r>
      <w:r>
        <w:rPr>
          <w:sz w:val="26"/>
          <w:szCs w:val="26"/>
          <w:lang w:val="bg-BG"/>
        </w:rPr>
        <w:t xml:space="preserve"> </w:t>
      </w:r>
      <w:r w:rsidR="00D2016C">
        <w:rPr>
          <w:sz w:val="26"/>
          <w:szCs w:val="26"/>
          <w:lang w:val="bg-BG"/>
        </w:rPr>
        <w:t xml:space="preserve">и </w:t>
      </w:r>
      <w:r>
        <w:rPr>
          <w:sz w:val="26"/>
          <w:szCs w:val="26"/>
          <w:lang w:val="bg-BG"/>
        </w:rPr>
        <w:t xml:space="preserve">са </w:t>
      </w:r>
      <w:r w:rsidR="004219CD">
        <w:rPr>
          <w:sz w:val="26"/>
          <w:szCs w:val="26"/>
          <w:lang w:val="bg-BG"/>
        </w:rPr>
        <w:t>приведени</w:t>
      </w:r>
      <w:r>
        <w:rPr>
          <w:sz w:val="26"/>
          <w:szCs w:val="26"/>
          <w:lang w:val="bg-BG"/>
        </w:rPr>
        <w:t xml:space="preserve"> седем приносни момента</w:t>
      </w:r>
      <w:r w:rsidR="004219CD">
        <w:rPr>
          <w:sz w:val="26"/>
          <w:szCs w:val="26"/>
          <w:lang w:val="bg-BG"/>
        </w:rPr>
        <w:t xml:space="preserve"> на изследването</w:t>
      </w:r>
      <w:r w:rsidR="00D2016C">
        <w:rPr>
          <w:sz w:val="26"/>
          <w:szCs w:val="26"/>
          <w:lang w:val="bg-BG"/>
        </w:rPr>
        <w:t>, сред които например прилагане</w:t>
      </w:r>
      <w:r w:rsidR="004219CD">
        <w:rPr>
          <w:sz w:val="26"/>
          <w:szCs w:val="26"/>
          <w:lang w:val="bg-BG"/>
        </w:rPr>
        <w:t xml:space="preserve"> и провер</w:t>
      </w:r>
      <w:r w:rsidR="00D2016C">
        <w:rPr>
          <w:sz w:val="26"/>
          <w:szCs w:val="26"/>
          <w:lang w:val="bg-BG"/>
        </w:rPr>
        <w:t>я</w:t>
      </w:r>
      <w:r w:rsidR="004219CD">
        <w:rPr>
          <w:sz w:val="26"/>
          <w:szCs w:val="26"/>
          <w:lang w:val="bg-BG"/>
        </w:rPr>
        <w:t>ване валидността на юнкционния модел на Вилмош Агел. Особено в</w:t>
      </w:r>
      <w:r w:rsidR="004219CD" w:rsidRPr="00204603">
        <w:rPr>
          <w:sz w:val="26"/>
          <w:szCs w:val="26"/>
          <w:lang w:val="bg-BG"/>
        </w:rPr>
        <w:t xml:space="preserve">ажен като приносен резултат </w:t>
      </w:r>
      <w:r w:rsidR="004219CD">
        <w:rPr>
          <w:sz w:val="26"/>
          <w:szCs w:val="26"/>
          <w:lang w:val="bg-BG"/>
        </w:rPr>
        <w:t>намирам</w:t>
      </w:r>
      <w:r w:rsidR="004219CD" w:rsidRPr="00204603">
        <w:rPr>
          <w:sz w:val="26"/>
          <w:szCs w:val="26"/>
          <w:lang w:val="bg-BG"/>
        </w:rPr>
        <w:t xml:space="preserve"> установяването на факта, че използваните от </w:t>
      </w:r>
      <w:r w:rsidR="004219CD" w:rsidRPr="00204603">
        <w:rPr>
          <w:rFonts w:eastAsia="Times New Roman"/>
          <w:sz w:val="26"/>
          <w:szCs w:val="26"/>
          <w:lang w:val="bg-BG" w:eastAsia="bg-BG"/>
        </w:rPr>
        <w:t>Гримелсхаузен юнкционни техники и установената крайна процентна стойност са</w:t>
      </w:r>
      <w:r w:rsidR="004219CD" w:rsidRPr="00204603">
        <w:rPr>
          <w:sz w:val="26"/>
          <w:szCs w:val="26"/>
          <w:lang w:val="bg-BG"/>
        </w:rPr>
        <w:t xml:space="preserve"> емпирични доказателства на синтактично </w:t>
      </w:r>
      <w:r w:rsidR="004219CD">
        <w:rPr>
          <w:sz w:val="26"/>
          <w:szCs w:val="26"/>
          <w:lang w:val="bg-BG"/>
        </w:rPr>
        <w:t>равнище</w:t>
      </w:r>
      <w:r w:rsidR="004219CD" w:rsidRPr="00204603">
        <w:rPr>
          <w:sz w:val="26"/>
          <w:szCs w:val="26"/>
          <w:lang w:val="bg-BG"/>
        </w:rPr>
        <w:t xml:space="preserve">, защото </w:t>
      </w:r>
      <w:r w:rsidR="004219CD">
        <w:rPr>
          <w:sz w:val="26"/>
          <w:szCs w:val="26"/>
          <w:lang w:val="bg-BG"/>
        </w:rPr>
        <w:t xml:space="preserve">тъкмо </w:t>
      </w:r>
      <w:r w:rsidR="004219CD" w:rsidRPr="00204603">
        <w:rPr>
          <w:sz w:val="26"/>
          <w:szCs w:val="26"/>
          <w:lang w:val="bg-BG"/>
        </w:rPr>
        <w:t>чрез тях се опровергават</w:t>
      </w:r>
      <w:r w:rsidR="004219CD" w:rsidRPr="00204603">
        <w:rPr>
          <w:rFonts w:eastAsia="Times New Roman"/>
          <w:sz w:val="26"/>
          <w:szCs w:val="26"/>
          <w:lang w:val="bg-BG" w:eastAsia="bg-BG"/>
        </w:rPr>
        <w:t xml:space="preserve"> представите за </w:t>
      </w:r>
      <w:r w:rsidR="004219CD">
        <w:rPr>
          <w:rFonts w:eastAsia="Times New Roman"/>
          <w:sz w:val="26"/>
          <w:szCs w:val="26"/>
          <w:lang w:val="bg-BG" w:eastAsia="bg-BG"/>
        </w:rPr>
        <w:t>автора</w:t>
      </w:r>
      <w:r w:rsidR="004219CD" w:rsidRPr="00204603">
        <w:rPr>
          <w:rFonts w:eastAsia="Times New Roman"/>
          <w:sz w:val="26"/>
          <w:szCs w:val="26"/>
          <w:lang w:val="bg-BG" w:eastAsia="bg-BG"/>
        </w:rPr>
        <w:t xml:space="preserve"> </w:t>
      </w:r>
      <w:r w:rsidR="004219CD" w:rsidRPr="00204603">
        <w:rPr>
          <w:rFonts w:eastAsia="Times New Roman"/>
          <w:sz w:val="26"/>
          <w:szCs w:val="26"/>
          <w:lang w:val="bg-BG" w:eastAsia="bg-BG"/>
        </w:rPr>
        <w:lastRenderedPageBreak/>
        <w:t>като „народен писател” и за неговия стил като „силно повлиян от говоримия език”.</w:t>
      </w:r>
      <w:r w:rsidR="004219CD">
        <w:rPr>
          <w:sz w:val="26"/>
          <w:szCs w:val="26"/>
          <w:lang w:val="bg-BG"/>
        </w:rPr>
        <w:t xml:space="preserve">  Безспорна е констатацията, че трудът </w:t>
      </w:r>
      <w:r w:rsidR="001118A2">
        <w:rPr>
          <w:sz w:val="26"/>
          <w:szCs w:val="26"/>
          <w:lang w:val="bg-BG"/>
        </w:rPr>
        <w:t xml:space="preserve">е приносен както по отношение изследването на езика на Гримелсхаузен, така и на нововисоконемския синтаксис през </w:t>
      </w:r>
      <w:r w:rsidR="001118A2">
        <w:rPr>
          <w:sz w:val="26"/>
          <w:szCs w:val="26"/>
          <w:lang w:val="en-US"/>
        </w:rPr>
        <w:t>XVII</w:t>
      </w:r>
      <w:r w:rsidR="001118A2" w:rsidRPr="001118A2">
        <w:rPr>
          <w:sz w:val="26"/>
          <w:szCs w:val="26"/>
          <w:lang w:val="bg-BG"/>
        </w:rPr>
        <w:t xml:space="preserve"> </w:t>
      </w:r>
      <w:r w:rsidR="001118A2">
        <w:rPr>
          <w:sz w:val="26"/>
          <w:szCs w:val="26"/>
          <w:lang w:val="bg-BG"/>
        </w:rPr>
        <w:t xml:space="preserve">век. Съставеният корпус несъмнено ще може да се използва за провеждане на други лингвистични наблюдения. </w:t>
      </w:r>
    </w:p>
    <w:p w:rsidR="001118A2" w:rsidRDefault="00BC6A06" w:rsidP="001118A2">
      <w:pPr>
        <w:ind w:right="283" w:firstLine="567"/>
        <w:jc w:val="both"/>
        <w:rPr>
          <w:sz w:val="26"/>
          <w:szCs w:val="26"/>
          <w:lang w:val="bg-BG"/>
        </w:rPr>
      </w:pPr>
      <w:r w:rsidRPr="00C239BF">
        <w:rPr>
          <w:sz w:val="26"/>
          <w:szCs w:val="26"/>
          <w:lang w:val="bg-BG"/>
        </w:rPr>
        <w:t xml:space="preserve">Авторефератът към дисертацията е изготвен </w:t>
      </w:r>
      <w:r w:rsidR="001118A2">
        <w:rPr>
          <w:sz w:val="26"/>
          <w:szCs w:val="26"/>
          <w:lang w:val="bg-BG"/>
        </w:rPr>
        <w:t xml:space="preserve">според изискванията. </w:t>
      </w:r>
      <w:r w:rsidRPr="00204603">
        <w:rPr>
          <w:sz w:val="26"/>
          <w:szCs w:val="26"/>
          <w:lang w:val="bg-BG"/>
        </w:rPr>
        <w:t xml:space="preserve">Трудности </w:t>
      </w:r>
      <w:r>
        <w:rPr>
          <w:sz w:val="26"/>
          <w:szCs w:val="26"/>
          <w:lang w:val="bg-BG"/>
        </w:rPr>
        <w:t xml:space="preserve">в написването му </w:t>
      </w:r>
      <w:r w:rsidRPr="00204603">
        <w:rPr>
          <w:sz w:val="26"/>
          <w:szCs w:val="26"/>
          <w:lang w:val="bg-BG"/>
        </w:rPr>
        <w:t>несъмнено е създало п</w:t>
      </w:r>
      <w:r>
        <w:rPr>
          <w:sz w:val="26"/>
          <w:szCs w:val="26"/>
          <w:lang w:val="bg-BG"/>
        </w:rPr>
        <w:t>обългаряването</w:t>
      </w:r>
      <w:r w:rsidRPr="00204603">
        <w:rPr>
          <w:sz w:val="26"/>
          <w:szCs w:val="26"/>
          <w:lang w:val="bg-BG"/>
        </w:rPr>
        <w:t xml:space="preserve"> на терминологията, използвана </w:t>
      </w:r>
      <w:r>
        <w:rPr>
          <w:sz w:val="26"/>
          <w:szCs w:val="26"/>
          <w:lang w:val="bg-BG"/>
        </w:rPr>
        <w:t>в</w:t>
      </w:r>
      <w:r w:rsidRPr="00204603">
        <w:rPr>
          <w:sz w:val="26"/>
          <w:szCs w:val="26"/>
          <w:lang w:val="bg-BG"/>
        </w:rPr>
        <w:t xml:space="preserve"> написаната на безупречен немски език и</w:t>
      </w:r>
      <w:r>
        <w:rPr>
          <w:sz w:val="26"/>
          <w:szCs w:val="26"/>
          <w:lang w:val="bg-BG"/>
        </w:rPr>
        <w:t xml:space="preserve"> обигран научен</w:t>
      </w:r>
      <w:r w:rsidRPr="00204603">
        <w:rPr>
          <w:sz w:val="26"/>
          <w:szCs w:val="26"/>
          <w:lang w:val="bg-BG"/>
        </w:rPr>
        <w:t xml:space="preserve"> стил работа. Трябва да се признае, че</w:t>
      </w:r>
      <w:r>
        <w:rPr>
          <w:sz w:val="26"/>
          <w:szCs w:val="26"/>
          <w:lang w:val="bg-BG"/>
        </w:rPr>
        <w:t xml:space="preserve"> по своя характер</w:t>
      </w:r>
      <w:r w:rsidRPr="00204603">
        <w:rPr>
          <w:sz w:val="26"/>
          <w:szCs w:val="26"/>
          <w:lang w:val="bg-BG"/>
        </w:rPr>
        <w:t xml:space="preserve"> задачата на докторантката </w:t>
      </w:r>
      <w:r>
        <w:rPr>
          <w:sz w:val="26"/>
          <w:szCs w:val="26"/>
          <w:lang w:val="bg-BG"/>
        </w:rPr>
        <w:t>съвсем не е чисто</w:t>
      </w:r>
      <w:r w:rsidRPr="00204603">
        <w:rPr>
          <w:sz w:val="26"/>
          <w:szCs w:val="26"/>
          <w:lang w:val="bg-BG"/>
        </w:rPr>
        <w:t xml:space="preserve"> апликативна</w:t>
      </w:r>
      <w:r>
        <w:rPr>
          <w:sz w:val="26"/>
          <w:szCs w:val="26"/>
          <w:lang w:val="bg-BG"/>
        </w:rPr>
        <w:t>.</w:t>
      </w:r>
      <w:r w:rsidRPr="00204603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 xml:space="preserve">Тя не се фокусира единствено </w:t>
      </w:r>
      <w:r w:rsidRPr="00204603">
        <w:rPr>
          <w:sz w:val="26"/>
          <w:szCs w:val="26"/>
          <w:lang w:val="bg-BG"/>
        </w:rPr>
        <w:t>в прилагането на абстрактната теория на Волфганг Райбле и на юнкционния модел на Вилмош Агел</w:t>
      </w:r>
      <w:r>
        <w:rPr>
          <w:sz w:val="26"/>
          <w:szCs w:val="26"/>
          <w:lang w:val="bg-BG"/>
        </w:rPr>
        <w:t>, но ги подлага</w:t>
      </w:r>
      <w:r w:rsidR="001118A2">
        <w:rPr>
          <w:sz w:val="26"/>
          <w:szCs w:val="26"/>
          <w:lang w:val="bg-BG"/>
        </w:rPr>
        <w:t>, както споменах,</w:t>
      </w:r>
      <w:r>
        <w:rPr>
          <w:sz w:val="26"/>
          <w:szCs w:val="26"/>
          <w:lang w:val="bg-BG"/>
        </w:rPr>
        <w:t xml:space="preserve"> целенасочено на практическа проверка</w:t>
      </w:r>
      <w:r w:rsidRPr="00204603">
        <w:rPr>
          <w:sz w:val="26"/>
          <w:szCs w:val="26"/>
          <w:lang w:val="bg-BG"/>
        </w:rPr>
        <w:t xml:space="preserve">. </w:t>
      </w:r>
      <w:r>
        <w:rPr>
          <w:sz w:val="26"/>
          <w:szCs w:val="26"/>
          <w:lang w:val="bg-BG"/>
        </w:rPr>
        <w:t>И</w:t>
      </w:r>
      <w:r w:rsidRPr="00204603">
        <w:rPr>
          <w:sz w:val="26"/>
          <w:szCs w:val="26"/>
          <w:lang w:val="bg-BG"/>
        </w:rPr>
        <w:t>зползване</w:t>
      </w:r>
      <w:r>
        <w:rPr>
          <w:sz w:val="26"/>
          <w:szCs w:val="26"/>
          <w:lang w:val="bg-BG"/>
        </w:rPr>
        <w:t>то им</w:t>
      </w:r>
      <w:r w:rsidRPr="00204603">
        <w:rPr>
          <w:sz w:val="26"/>
          <w:szCs w:val="26"/>
          <w:lang w:val="bg-BG"/>
        </w:rPr>
        <w:t xml:space="preserve"> за сравняване на два езикови периода има безспорен творчески характер</w:t>
      </w:r>
      <w:r>
        <w:rPr>
          <w:sz w:val="26"/>
          <w:szCs w:val="26"/>
          <w:lang w:val="bg-BG"/>
        </w:rPr>
        <w:t xml:space="preserve"> и кореспондира със заложения в заглавието на изследването стремеж да се постигне п</w:t>
      </w:r>
      <w:r w:rsidRPr="00204603">
        <w:rPr>
          <w:sz w:val="26"/>
          <w:szCs w:val="26"/>
          <w:lang w:val="bg-BG"/>
        </w:rPr>
        <w:t>ринос към синтаксиса на нововисоконемския език. Овладяването на научния и операционния а</w:t>
      </w:r>
      <w:r>
        <w:rPr>
          <w:sz w:val="26"/>
          <w:szCs w:val="26"/>
          <w:lang w:val="bg-BG"/>
        </w:rPr>
        <w:t>парат на този нов подход към син</w:t>
      </w:r>
      <w:r w:rsidRPr="00204603">
        <w:rPr>
          <w:sz w:val="26"/>
          <w:szCs w:val="26"/>
          <w:lang w:val="bg-BG"/>
        </w:rPr>
        <w:t>тактични явление е спомогнало да се даде отговор на изградената в началото на работата хипотеза.</w:t>
      </w:r>
    </w:p>
    <w:p w:rsidR="001118A2" w:rsidRDefault="00BC6A06" w:rsidP="001118A2">
      <w:pPr>
        <w:ind w:right="283" w:firstLine="567"/>
        <w:jc w:val="both"/>
        <w:rPr>
          <w:rFonts w:eastAsia="Times New Roman"/>
          <w:sz w:val="26"/>
          <w:szCs w:val="26"/>
          <w:lang w:val="bg-BG" w:eastAsia="bg-BG"/>
        </w:rPr>
      </w:pPr>
      <w:r>
        <w:rPr>
          <w:sz w:val="26"/>
          <w:szCs w:val="26"/>
          <w:lang w:val="bg-BG"/>
        </w:rPr>
        <w:tab/>
      </w:r>
      <w:r w:rsidRPr="00204603">
        <w:rPr>
          <w:sz w:val="26"/>
          <w:szCs w:val="26"/>
          <w:lang w:val="bg-BG"/>
        </w:rPr>
        <w:t xml:space="preserve">В края на автореферата </w:t>
      </w:r>
      <w:r w:rsidR="001118A2">
        <w:rPr>
          <w:sz w:val="26"/>
          <w:szCs w:val="26"/>
          <w:lang w:val="bg-BG"/>
        </w:rPr>
        <w:t>д</w:t>
      </w:r>
      <w:r w:rsidRPr="00204603">
        <w:rPr>
          <w:rFonts w:eastAsia="Times New Roman"/>
          <w:sz w:val="26"/>
          <w:szCs w:val="26"/>
          <w:lang w:val="bg-BG" w:eastAsia="bg-BG"/>
        </w:rPr>
        <w:t xml:space="preserve">окторантката е посочила три публикации, две от които популяризират работата </w:t>
      </w:r>
      <w:r>
        <w:rPr>
          <w:rFonts w:eastAsia="Times New Roman"/>
          <w:sz w:val="26"/>
          <w:szCs w:val="26"/>
          <w:lang w:val="bg-BG" w:eastAsia="bg-BG"/>
        </w:rPr>
        <w:t>й върху</w:t>
      </w:r>
      <w:r w:rsidRPr="00204603">
        <w:rPr>
          <w:rFonts w:eastAsia="Times New Roman"/>
          <w:sz w:val="26"/>
          <w:szCs w:val="26"/>
          <w:lang w:val="bg-BG" w:eastAsia="bg-BG"/>
        </w:rPr>
        <w:t xml:space="preserve"> проблематиката на дисертацията. </w:t>
      </w:r>
      <w:r w:rsidR="00F85F65">
        <w:rPr>
          <w:rFonts w:eastAsia="Times New Roman"/>
          <w:sz w:val="26"/>
          <w:szCs w:val="26"/>
          <w:lang w:val="bg-BG" w:eastAsia="bg-BG"/>
        </w:rPr>
        <w:t>Редно е</w:t>
      </w:r>
      <w:r w:rsidR="00D2016C">
        <w:rPr>
          <w:rFonts w:eastAsia="Times New Roman"/>
          <w:sz w:val="26"/>
          <w:szCs w:val="26"/>
          <w:lang w:val="bg-BG" w:eastAsia="bg-BG"/>
        </w:rPr>
        <w:t xml:space="preserve"> освен това</w:t>
      </w:r>
      <w:r w:rsidR="00F85F65">
        <w:rPr>
          <w:rFonts w:eastAsia="Times New Roman"/>
          <w:sz w:val="26"/>
          <w:szCs w:val="26"/>
          <w:lang w:val="bg-BG" w:eastAsia="bg-BG"/>
        </w:rPr>
        <w:t xml:space="preserve"> да се допълни, че тя вече е публикувала общо осем лингвистични статии и е участвала както в национални и международни конференции, така и в проекти по научно изследователската дейност на университетско равнище. </w:t>
      </w:r>
    </w:p>
    <w:p w:rsidR="00BC6A06" w:rsidRPr="00D2016C" w:rsidRDefault="001118A2" w:rsidP="001118A2">
      <w:pPr>
        <w:ind w:right="283" w:firstLine="567"/>
        <w:jc w:val="both"/>
        <w:rPr>
          <w:rFonts w:eastAsia="Times New Roman"/>
          <w:sz w:val="26"/>
          <w:szCs w:val="26"/>
          <w:lang w:val="bg-BG" w:eastAsia="bg-BG"/>
        </w:rPr>
      </w:pPr>
      <w:r>
        <w:rPr>
          <w:rFonts w:eastAsia="Times New Roman"/>
          <w:sz w:val="26"/>
          <w:szCs w:val="26"/>
          <w:lang w:val="bg-BG" w:eastAsia="bg-BG"/>
        </w:rPr>
        <w:tab/>
      </w:r>
      <w:r w:rsidR="00676318">
        <w:rPr>
          <w:rFonts w:eastAsia="Times New Roman"/>
          <w:sz w:val="26"/>
          <w:szCs w:val="26"/>
          <w:lang w:val="bg-BG" w:eastAsia="bg-BG"/>
        </w:rPr>
        <w:t>В заключение изразявам високата си</w:t>
      </w:r>
      <w:r w:rsidR="00BC6A06" w:rsidRPr="00204603">
        <w:rPr>
          <w:rFonts w:eastAsia="Times New Roman"/>
          <w:sz w:val="26"/>
          <w:szCs w:val="26"/>
          <w:lang w:val="bg-BG" w:eastAsia="bg-BG"/>
        </w:rPr>
        <w:t xml:space="preserve"> оцен</w:t>
      </w:r>
      <w:r w:rsidR="00676318">
        <w:rPr>
          <w:rFonts w:eastAsia="Times New Roman"/>
          <w:sz w:val="26"/>
          <w:szCs w:val="26"/>
          <w:lang w:val="bg-BG" w:eastAsia="bg-BG"/>
        </w:rPr>
        <w:t xml:space="preserve">ка за положения от докторантката </w:t>
      </w:r>
      <w:r w:rsidR="00676318" w:rsidRPr="00D2016C">
        <w:rPr>
          <w:rFonts w:eastAsia="Times New Roman"/>
          <w:sz w:val="26"/>
          <w:szCs w:val="26"/>
          <w:lang w:val="bg-BG" w:eastAsia="bg-BG"/>
        </w:rPr>
        <w:t xml:space="preserve">труд и за представеното изследване в една все по-рядко третирана научна сфера, каквато е диахрония. Това ми дава право да призова научното жури да присъди на </w:t>
      </w:r>
      <w:r w:rsidR="00BC6A06" w:rsidRPr="00D2016C">
        <w:rPr>
          <w:rFonts w:eastAsia="Times New Roman"/>
          <w:sz w:val="26"/>
          <w:szCs w:val="26"/>
          <w:lang w:val="bg-BG" w:eastAsia="bg-BG"/>
        </w:rPr>
        <w:t>главен асистент Лилия Бурова</w:t>
      </w:r>
      <w:r w:rsidR="00676318" w:rsidRPr="00D2016C">
        <w:rPr>
          <w:rFonts w:eastAsia="Times New Roman"/>
          <w:sz w:val="26"/>
          <w:szCs w:val="26"/>
          <w:lang w:val="bg-BG" w:eastAsia="bg-BG"/>
        </w:rPr>
        <w:t xml:space="preserve"> образователната и научна степен „доктор“</w:t>
      </w:r>
      <w:r w:rsidR="007E132E" w:rsidRPr="00D2016C">
        <w:rPr>
          <w:rFonts w:eastAsia="Times New Roman"/>
          <w:sz w:val="26"/>
          <w:szCs w:val="26"/>
          <w:lang w:val="bg-BG" w:eastAsia="bg-BG"/>
        </w:rPr>
        <w:t xml:space="preserve"> </w:t>
      </w:r>
      <w:r w:rsidR="007E132E" w:rsidRPr="00D2016C">
        <w:rPr>
          <w:sz w:val="26"/>
          <w:szCs w:val="26"/>
          <w:lang w:val="bg-BG"/>
        </w:rPr>
        <w:t>в Област на висшето образование 2. Хуманитарни науки, Професионално направление 2.1. Филология (Германски езици)</w:t>
      </w:r>
      <w:r w:rsidR="00BC6A06" w:rsidRPr="00D2016C">
        <w:rPr>
          <w:rFonts w:eastAsia="Times New Roman"/>
          <w:sz w:val="26"/>
          <w:szCs w:val="26"/>
          <w:lang w:val="bg-BG" w:eastAsia="bg-BG"/>
        </w:rPr>
        <w:t xml:space="preserve">, </w:t>
      </w:r>
      <w:r w:rsidR="00676318" w:rsidRPr="00D2016C">
        <w:rPr>
          <w:rFonts w:eastAsia="Times New Roman"/>
          <w:sz w:val="26"/>
          <w:szCs w:val="26"/>
          <w:lang w:val="bg-BG" w:eastAsia="bg-BG"/>
        </w:rPr>
        <w:t>за което аз</w:t>
      </w:r>
      <w:r w:rsidR="007E132E" w:rsidRPr="00D2016C">
        <w:rPr>
          <w:rFonts w:eastAsia="Times New Roman"/>
          <w:sz w:val="26"/>
          <w:szCs w:val="26"/>
          <w:lang w:val="bg-BG" w:eastAsia="bg-BG"/>
        </w:rPr>
        <w:t xml:space="preserve"> също</w:t>
      </w:r>
      <w:r w:rsidR="00676318" w:rsidRPr="00D2016C">
        <w:rPr>
          <w:rFonts w:eastAsia="Times New Roman"/>
          <w:sz w:val="26"/>
          <w:szCs w:val="26"/>
          <w:lang w:val="bg-BG" w:eastAsia="bg-BG"/>
        </w:rPr>
        <w:t xml:space="preserve"> ще дам своя глас.</w:t>
      </w:r>
    </w:p>
    <w:p w:rsidR="00676318" w:rsidRPr="00D2016C" w:rsidRDefault="00676318" w:rsidP="001118A2">
      <w:pPr>
        <w:ind w:right="283" w:firstLine="567"/>
        <w:jc w:val="both"/>
        <w:rPr>
          <w:rFonts w:eastAsia="Times New Roman"/>
          <w:sz w:val="26"/>
          <w:szCs w:val="26"/>
          <w:lang w:val="bg-BG" w:eastAsia="bg-BG"/>
        </w:rPr>
      </w:pPr>
    </w:p>
    <w:p w:rsidR="00BC6A06" w:rsidRPr="00204603" w:rsidRDefault="0083235C" w:rsidP="00BC6A06">
      <w:pPr>
        <w:spacing w:line="360" w:lineRule="auto"/>
        <w:ind w:firstLine="567"/>
        <w:jc w:val="both"/>
        <w:rPr>
          <w:sz w:val="26"/>
          <w:szCs w:val="26"/>
          <w:lang w:val="bg-BG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0DE5485A" wp14:editId="231B8DEB">
            <wp:extent cx="5398618" cy="6980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868" t="63619" r="8536" b="29238"/>
                    <a:stretch/>
                  </pic:blipFill>
                  <pic:spPr bwMode="auto">
                    <a:xfrm>
                      <a:off x="0" y="0"/>
                      <a:ext cx="5403604" cy="698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6A06" w:rsidRPr="00204603" w:rsidRDefault="00BC6A06" w:rsidP="00BC6A06">
      <w:pPr>
        <w:spacing w:line="360" w:lineRule="auto"/>
        <w:jc w:val="both"/>
        <w:rPr>
          <w:sz w:val="26"/>
          <w:szCs w:val="26"/>
          <w:lang w:val="bg-BG"/>
        </w:rPr>
      </w:pPr>
      <w:r w:rsidRPr="00204603">
        <w:rPr>
          <w:sz w:val="26"/>
          <w:szCs w:val="26"/>
          <w:lang w:val="bg-BG"/>
        </w:rPr>
        <w:tab/>
      </w:r>
    </w:p>
    <w:p w:rsidR="00BC6A06" w:rsidRPr="00204603" w:rsidRDefault="00BC6A06" w:rsidP="00BC6A06">
      <w:pPr>
        <w:spacing w:line="360" w:lineRule="auto"/>
        <w:jc w:val="both"/>
        <w:rPr>
          <w:sz w:val="26"/>
          <w:szCs w:val="26"/>
          <w:lang w:val="bg-BG"/>
        </w:rPr>
      </w:pPr>
    </w:p>
    <w:p w:rsidR="00BC6A06" w:rsidRPr="00204603" w:rsidRDefault="00BC6A06" w:rsidP="00BC6A06">
      <w:pPr>
        <w:spacing w:line="360" w:lineRule="auto"/>
        <w:rPr>
          <w:sz w:val="26"/>
          <w:szCs w:val="26"/>
          <w:lang w:val="bg-BG"/>
        </w:rPr>
      </w:pPr>
    </w:p>
    <w:p w:rsidR="00A01F0D" w:rsidRPr="00BC6A06" w:rsidRDefault="00A01F0D">
      <w:pPr>
        <w:rPr>
          <w:lang w:val="bg-BG"/>
        </w:rPr>
      </w:pPr>
    </w:p>
    <w:sectPr w:rsidR="00A01F0D" w:rsidRPr="00BC6A06" w:rsidSect="00E65236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FC" w:rsidRDefault="00B97FFC">
      <w:r>
        <w:separator/>
      </w:r>
    </w:p>
  </w:endnote>
  <w:endnote w:type="continuationSeparator" w:id="0">
    <w:p w:rsidR="00B97FFC" w:rsidRDefault="00B9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989175"/>
      <w:docPartObj>
        <w:docPartGallery w:val="Page Numbers (Bottom of Page)"/>
        <w:docPartUnique/>
      </w:docPartObj>
    </w:sdtPr>
    <w:sdtEndPr/>
    <w:sdtContent>
      <w:p w:rsidR="00676318" w:rsidRDefault="00B97FFC">
        <w:pPr>
          <w:pStyle w:val="Footer"/>
          <w:jc w:val="right"/>
        </w:pPr>
        <w:r>
          <w:fldChar w:fldCharType="begin"/>
        </w:r>
        <w:r>
          <w:instrText xml:space="preserve"> PAGE   \* ME</w:instrText>
        </w:r>
        <w:r>
          <w:instrText xml:space="preserve">RGEFORMAT </w:instrText>
        </w:r>
        <w:r>
          <w:fldChar w:fldCharType="separate"/>
        </w:r>
        <w:r w:rsidR="0083235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76318" w:rsidRDefault="00676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FC" w:rsidRDefault="00B97FFC">
      <w:r>
        <w:separator/>
      </w:r>
    </w:p>
  </w:footnote>
  <w:footnote w:type="continuationSeparator" w:id="0">
    <w:p w:rsidR="00B97FFC" w:rsidRDefault="00B9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6"/>
    <w:rsid w:val="00025DA5"/>
    <w:rsid w:val="000525E0"/>
    <w:rsid w:val="000E3117"/>
    <w:rsid w:val="001118A2"/>
    <w:rsid w:val="00154EC5"/>
    <w:rsid w:val="001D0A79"/>
    <w:rsid w:val="001E5F71"/>
    <w:rsid w:val="00267D51"/>
    <w:rsid w:val="0034417E"/>
    <w:rsid w:val="00376958"/>
    <w:rsid w:val="0038380B"/>
    <w:rsid w:val="004219CD"/>
    <w:rsid w:val="005677AB"/>
    <w:rsid w:val="005B6C78"/>
    <w:rsid w:val="00676318"/>
    <w:rsid w:val="00792246"/>
    <w:rsid w:val="007E132E"/>
    <w:rsid w:val="008012E7"/>
    <w:rsid w:val="008110E3"/>
    <w:rsid w:val="0083235C"/>
    <w:rsid w:val="00880782"/>
    <w:rsid w:val="009D379D"/>
    <w:rsid w:val="009E4AC6"/>
    <w:rsid w:val="009E7D8E"/>
    <w:rsid w:val="00A01F0D"/>
    <w:rsid w:val="00A850F4"/>
    <w:rsid w:val="00B637A7"/>
    <w:rsid w:val="00B95F51"/>
    <w:rsid w:val="00B97FFC"/>
    <w:rsid w:val="00BC6A06"/>
    <w:rsid w:val="00C77594"/>
    <w:rsid w:val="00D11825"/>
    <w:rsid w:val="00D1703C"/>
    <w:rsid w:val="00D2016C"/>
    <w:rsid w:val="00D42105"/>
    <w:rsid w:val="00D5484B"/>
    <w:rsid w:val="00D95C5B"/>
    <w:rsid w:val="00DB15C2"/>
    <w:rsid w:val="00DD7989"/>
    <w:rsid w:val="00DE4A77"/>
    <w:rsid w:val="00E30487"/>
    <w:rsid w:val="00E52033"/>
    <w:rsid w:val="00E6313B"/>
    <w:rsid w:val="00E65236"/>
    <w:rsid w:val="00E67586"/>
    <w:rsid w:val="00E83AA9"/>
    <w:rsid w:val="00F8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A06"/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6A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A06"/>
    <w:rPr>
      <w:sz w:val="24"/>
      <w:szCs w:val="24"/>
      <w:lang w:val="de-DE"/>
    </w:rPr>
  </w:style>
  <w:style w:type="paragraph" w:styleId="BalloonText">
    <w:name w:val="Balloon Text"/>
    <w:basedOn w:val="Normal"/>
    <w:link w:val="BalloonTextChar"/>
    <w:rsid w:val="00832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35C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A06"/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6A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A06"/>
    <w:rPr>
      <w:sz w:val="24"/>
      <w:szCs w:val="24"/>
      <w:lang w:val="de-DE"/>
    </w:rPr>
  </w:style>
  <w:style w:type="paragraph" w:styleId="BalloonText">
    <w:name w:val="Balloon Text"/>
    <w:basedOn w:val="Normal"/>
    <w:link w:val="BalloonTextChar"/>
    <w:rsid w:val="00832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35C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admin</cp:lastModifiedBy>
  <cp:revision>2</cp:revision>
  <dcterms:created xsi:type="dcterms:W3CDTF">2014-12-01T13:48:00Z</dcterms:created>
  <dcterms:modified xsi:type="dcterms:W3CDTF">2014-12-01T13:48:00Z</dcterms:modified>
</cp:coreProperties>
</file>