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E942" w14:textId="77777777" w:rsidR="0087212E" w:rsidRDefault="0087212E" w:rsidP="00872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ДЪРЖАВНИЯТ ПИСМЕН ИЗПИТ СЕ СЧИТА ЗА УСПЕШНО ПОЛОЖЕН, АКО СТУДЕНТЪТ  ПОЛУЧИ ОЦЕНКА НЕ ПО-НИСКА ОТ </w:t>
      </w:r>
    </w:p>
    <w:p w14:paraId="1A277600" w14:textId="77777777" w:rsidR="0087212E" w:rsidRDefault="0087212E" w:rsidP="00872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СРЕДЕН  (3) НА ВСЕКИ ОТ ДВАТА ВЪПРОСА.</w:t>
      </w:r>
    </w:p>
    <w:p w14:paraId="76E69C90" w14:textId="77777777" w:rsidR="0087212E" w:rsidRDefault="0087212E" w:rsidP="008721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</w:p>
    <w:p w14:paraId="081133DB" w14:textId="77777777" w:rsidR="0087212E" w:rsidRDefault="0087212E" w:rsidP="008721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Утвърден на ФС Протокол № 9 от 31.05.2016 г.</w:t>
      </w:r>
    </w:p>
    <w:p w14:paraId="16FF0FA2" w14:textId="17E75C0B" w:rsidR="0087212E" w:rsidRDefault="0087212E" w:rsidP="008721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/В сила от учебната 2016-2017 г./</w:t>
      </w:r>
    </w:p>
    <w:p w14:paraId="496C27DA" w14:textId="77777777" w:rsidR="00BD3FAB" w:rsidRDefault="00BD3FAB" w:rsidP="00F2543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</w:pPr>
    </w:p>
    <w:p w14:paraId="705558FD" w14:textId="6D7C022B" w:rsidR="00F2543F" w:rsidRDefault="00F2543F" w:rsidP="00F2543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</w:pPr>
      <w:r w:rsidRPr="00F2543F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За студентите от 5 курс, задочно обучение през </w:t>
      </w:r>
      <w:proofErr w:type="spellStart"/>
      <w:r w:rsidRPr="00F2543F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>уч</w:t>
      </w:r>
      <w:proofErr w:type="spellEnd"/>
      <w:r w:rsidRPr="00F2543F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. 2022-2023 г. </w:t>
      </w:r>
    </w:p>
    <w:p w14:paraId="21C2CACB" w14:textId="0D14AEA1" w:rsidR="00F2543F" w:rsidRPr="00F2543F" w:rsidRDefault="00F2543F" w:rsidP="00F2543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</w:pPr>
      <w:r w:rsidRPr="00F2543F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и </w:t>
      </w:r>
      <w:r w:rsidR="00BD3FAB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за завършващите </w:t>
      </w:r>
      <w:r w:rsidRPr="00F2543F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от предходни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учебни </w:t>
      </w:r>
      <w:r w:rsidRPr="00F2543F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>години</w:t>
      </w:r>
      <w:r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>, редовн</w:t>
      </w:r>
      <w:r w:rsidR="00BD3FAB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>а</w:t>
      </w:r>
      <w:r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 и задочн</w:t>
      </w:r>
      <w:r w:rsidR="00BD3FAB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а форма на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 xml:space="preserve"> обучение</w:t>
      </w:r>
      <w:r w:rsidRPr="00F2543F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>!!!</w:t>
      </w:r>
    </w:p>
    <w:p w14:paraId="520780BC" w14:textId="77777777" w:rsidR="0087212E" w:rsidRDefault="0087212E" w:rsidP="0087212E">
      <w:pPr>
        <w:rPr>
          <w:rFonts w:ascii="Times New Roman" w:hAnsi="Times New Roman"/>
          <w:sz w:val="24"/>
          <w:szCs w:val="24"/>
          <w:lang w:val="bg-BG"/>
        </w:rPr>
      </w:pPr>
    </w:p>
    <w:p w14:paraId="04E27FB2" w14:textId="77777777" w:rsidR="0087212E" w:rsidRDefault="0087212E" w:rsidP="0087212E">
      <w:pPr>
        <w:spacing w:after="0" w:line="360" w:lineRule="auto"/>
        <w:ind w:firstLine="425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КОНСПЕКТ ЗА ДЪРЖАВЕН ИЗПИТ </w:t>
      </w:r>
    </w:p>
    <w:p w14:paraId="00498983" w14:textId="77777777" w:rsidR="0087212E" w:rsidRDefault="0087212E" w:rsidP="0087212E">
      <w:pPr>
        <w:spacing w:after="0" w:line="360" w:lineRule="auto"/>
        <w:ind w:firstLine="425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НА СТУДЕНТИ ОТ СПЕЦИАЛНОСТ „ НЕФОРМАЛНО ОБРАЗОВАНИЕ”</w:t>
      </w:r>
    </w:p>
    <w:p w14:paraId="202D22C2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7E9B40D8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25139AED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Задължителни дисциплини  </w:t>
      </w:r>
    </w:p>
    <w:p w14:paraId="7C2B44B2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22F74F43" w14:textId="77777777" w:rsidR="0087212E" w:rsidRDefault="0087212E" w:rsidP="0087212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Подходи към същността и практиката на неформалното учене и образование. </w:t>
      </w:r>
    </w:p>
    <w:p w14:paraId="04A874B7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Определения за неформално учене и образование. Философски и теоретични основи на неформалното образование.  Практическите полета на неформалното образование. </w:t>
      </w:r>
    </w:p>
    <w:p w14:paraId="4D924CDF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</w:p>
    <w:p w14:paraId="009BF04A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795E0239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Николаева, С. (2015 г.). Неформално образование. Философии, теории, практики., Университетско издателство „Св. Климент Охридски”, </w:t>
      </w:r>
    </w:p>
    <w:p w14:paraId="26883F84" w14:textId="77777777" w:rsidR="0087212E" w:rsidRDefault="0087212E" w:rsidP="0087212E">
      <w:pPr>
        <w:pStyle w:val="ListParagraph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сп. Педагогика, кн. 7-8 / 2014. - Тематични книжки посветени на неформалното учене и образование,  </w:t>
      </w:r>
    </w:p>
    <w:p w14:paraId="53F9853E" w14:textId="77777777" w:rsidR="0087212E" w:rsidRDefault="0087212E" w:rsidP="0087212E">
      <w:pPr>
        <w:pStyle w:val="ListParagraph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Желязкова-Тея, Т.  Многото образи на </w:t>
      </w:r>
      <w:proofErr w:type="spellStart"/>
      <w:r>
        <w:rPr>
          <w:rFonts w:ascii="Times New Roman" w:hAnsi="Times New Roman"/>
          <w:sz w:val="24"/>
          <w:szCs w:val="24"/>
        </w:rPr>
        <w:t>информалното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образование. http://www.tksi.org/SUB/papers/2-2/2-2-15.pdf </w:t>
      </w:r>
    </w:p>
    <w:p w14:paraId="267970A5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E32A9B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 Читалищното образование в България 1856-1989 </w:t>
      </w:r>
    </w:p>
    <w:p w14:paraId="74E64CC7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Възникване и развитие на читалищното образование – периодизация, читалищно законодателство, форми и тематични направления на читалищно образование, читалищни народни университети.</w:t>
      </w:r>
    </w:p>
    <w:p w14:paraId="421C71A4" w14:textId="77777777" w:rsidR="0087212E" w:rsidRDefault="0087212E" w:rsidP="0087212E">
      <w:pPr>
        <w:pStyle w:val="ListParagraph"/>
        <w:tabs>
          <w:tab w:val="left" w:pos="6765"/>
        </w:tabs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58408A73" w14:textId="77777777" w:rsidR="0087212E" w:rsidRDefault="0087212E" w:rsidP="0087212E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Кондарев, Н. и др. Народните читалища в България. Т. І-ІІ, С., 1972-1979.</w:t>
      </w:r>
    </w:p>
    <w:p w14:paraId="3F0C50DE" w14:textId="77777777" w:rsidR="0087212E" w:rsidRDefault="0087212E" w:rsidP="0087212E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Читалищата в България. Минало, настояще, бъдеще. С. 2000.</w:t>
      </w:r>
    </w:p>
    <w:p w14:paraId="56872E7D" w14:textId="77777777" w:rsidR="0087212E" w:rsidRDefault="0087212E" w:rsidP="0087212E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Читалища и читалищно дело. (2004).,Т. І. </w:t>
      </w:r>
    </w:p>
    <w:p w14:paraId="1B0F4316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38D5605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3. Образователната дейност на Българската църква 870-1989</w:t>
      </w:r>
    </w:p>
    <w:p w14:paraId="5029CC0A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Просветната политика  и дейност на Българската екзархия до Освобождението. Образователната дейност на Църквата от Освобождението до 1989 г. – периодизация, законодателство, форми на  образование и възпитание, тенденции. </w:t>
      </w:r>
    </w:p>
    <w:p w14:paraId="6E858DBF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Литература:</w:t>
      </w:r>
    </w:p>
    <w:p w14:paraId="149BCABB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Цонева, П. (2015) Развитие на връзката </w:t>
      </w:r>
      <w:r>
        <w:rPr>
          <w:rFonts w:ascii="Times New Roman" w:hAnsi="Times New Roman"/>
          <w:i/>
          <w:sz w:val="24"/>
          <w:szCs w:val="24"/>
          <w:lang w:val="bg-BG"/>
        </w:rPr>
        <w:t>Българска православна църква –българско образование</w:t>
      </w:r>
      <w:r>
        <w:rPr>
          <w:rFonts w:ascii="Times New Roman" w:hAnsi="Times New Roman"/>
          <w:sz w:val="24"/>
          <w:szCs w:val="24"/>
          <w:lang w:val="bg-BG"/>
        </w:rPr>
        <w:t xml:space="preserve"> 865-1989. С., 419 с.</w:t>
      </w:r>
    </w:p>
    <w:p w14:paraId="37BD229A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Цонева, П. (2012) Просветната дейност на Българската църква 1870-1989. С., 149 с.</w:t>
      </w:r>
    </w:p>
    <w:p w14:paraId="6DE55066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Цонева, П. (2011) Просветната политика и дейност на Българската екзархия  през периода от 1870 до Освобождението. – Е-Сборник, www.elbook.eu</w:t>
      </w:r>
    </w:p>
    <w:p w14:paraId="114A4CD2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Възникване, същност и взаимовръзка между политиката, държавата и правото. Същност на образователната политика и законодателство </w:t>
      </w:r>
    </w:p>
    <w:p w14:paraId="6A71E030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Теории за възникването на политиката. Политическа власт. Определение за политика и за образователната политика. Причини за възникването на държавата. Елементи на държавата. Основни характеристики на държавната власт. Същност на правото. Правна норма и правен принцип. Източници на правото. Видове нормативни актове според тяхната степен. Училищното законодателство като основен инструмент за реализиране на образователната политика. Нормативни актове, в които се регламентират обществените отношения в сферата на образованието</w:t>
      </w:r>
    </w:p>
    <w:p w14:paraId="2DB291B7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368CF21F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1..Еничарова, Е. (2015). Образователна политика и законодателство. Изд. </w:t>
      </w:r>
      <w:proofErr w:type="spellStart"/>
      <w:r>
        <w:rPr>
          <w:rFonts w:ascii="Times New Roman" w:hAnsi="Times New Roman"/>
          <w:sz w:val="24"/>
          <w:szCs w:val="24"/>
        </w:rPr>
        <w:t>Колбис</w:t>
      </w:r>
      <w:proofErr w:type="spellEnd"/>
      <w:r>
        <w:rPr>
          <w:rFonts w:ascii="Times New Roman" w:hAnsi="Times New Roman"/>
          <w:sz w:val="24"/>
          <w:szCs w:val="24"/>
        </w:rPr>
        <w:t>. София.</w:t>
      </w:r>
    </w:p>
    <w:p w14:paraId="58316487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2..Еничарова, Е. (2004). Училищно законодателство. УИ. София.</w:t>
      </w:r>
    </w:p>
    <w:p w14:paraId="79EA8401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3..Еничарова, Е. (2002). Принципи на просветното законодателство., С.,</w:t>
      </w:r>
      <w:proofErr w:type="spellStart"/>
      <w:r>
        <w:rPr>
          <w:rFonts w:ascii="Times New Roman" w:hAnsi="Times New Roman"/>
          <w:sz w:val="24"/>
          <w:szCs w:val="24"/>
        </w:rPr>
        <w:t>Издат</w:t>
      </w:r>
      <w:proofErr w:type="spellEnd"/>
      <w:r>
        <w:rPr>
          <w:rFonts w:ascii="Times New Roman" w:hAnsi="Times New Roman"/>
          <w:sz w:val="24"/>
          <w:szCs w:val="24"/>
        </w:rPr>
        <w:t xml:space="preserve">. къща „Дъга“ ООД. </w:t>
      </w:r>
    </w:p>
    <w:p w14:paraId="34D708F5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387F7CBD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Основни схващания за Философия на образованието. </w:t>
      </w:r>
    </w:p>
    <w:p w14:paraId="0DE1416B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Основни методи на философско-научно познание; трансформация на съвременното познание. Аргументация на водещи конкретни философии на образованието; принципи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синергетическата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педагогическа система.</w:t>
      </w:r>
    </w:p>
    <w:p w14:paraId="159768C9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6C9BA25C" w14:textId="77777777" w:rsidR="0087212E" w:rsidRDefault="0087212E" w:rsidP="0087212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Радев, Пл., Алб. Александрова. (2009).Философия на образованието. В. Търново</w:t>
      </w:r>
    </w:p>
    <w:p w14:paraId="29B09E3B" w14:textId="77777777" w:rsidR="0087212E" w:rsidRDefault="0087212E" w:rsidP="0087212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Рашева-Мерджанова, Я. (2014).Философия на образованието, проявена в академичен курс. Портфолио. С. </w:t>
      </w:r>
    </w:p>
    <w:p w14:paraId="77B30C2E" w14:textId="77777777" w:rsidR="0087212E" w:rsidRDefault="0087212E" w:rsidP="0087212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Рашева-Мерджанова, Я. (2016).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Синергетическа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философия на образованието.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Синергетическа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училищна педагогика.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Синергично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образование. С., </w:t>
      </w:r>
    </w:p>
    <w:p w14:paraId="2AE73D3E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0425492C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Равнища на педагогическо мислене.</w:t>
      </w:r>
    </w:p>
    <w:p w14:paraId="2574C1B4" w14:textId="77777777" w:rsidR="0087212E" w:rsidRDefault="0087212E" w:rsidP="0087212E">
      <w:pPr>
        <w:pStyle w:val="NormalWeb"/>
        <w:spacing w:before="0" w:beforeAutospacing="0" w:after="0" w:afterAutospacing="0"/>
        <w:ind w:firstLine="426"/>
      </w:pPr>
      <w:r>
        <w:t>Същност и форми на абстрактно-теоретичното равнище. Същност и форми на методическото равнище. Същност и форми на научнопопулярното равнище. Същност и форми на житейското равнище. Връзки "равнище - равнище" и "равнище - педагогическата практика".</w:t>
      </w:r>
    </w:p>
    <w:p w14:paraId="0B37CA05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764DDB0F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1.Попов, Л. (2009), Житейското педагогическо мислене. </w:t>
      </w:r>
      <w:proofErr w:type="spellStart"/>
      <w:r>
        <w:rPr>
          <w:rFonts w:ascii="Times New Roman" w:hAnsi="Times New Roman"/>
          <w:sz w:val="24"/>
          <w:szCs w:val="24"/>
        </w:rPr>
        <w:t>Теопетико</w:t>
      </w:r>
      <w:proofErr w:type="spellEnd"/>
      <w:r>
        <w:rPr>
          <w:rFonts w:ascii="Times New Roman" w:hAnsi="Times New Roman"/>
          <w:sz w:val="24"/>
          <w:szCs w:val="24"/>
        </w:rPr>
        <w:t xml:space="preserve">-емпирично проучване. С., </w:t>
      </w:r>
    </w:p>
    <w:p w14:paraId="23D9C5F6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2.Папав, Л., Цв. Динчева (2010). Научнопопулярната литература по педагогика като рефлексия на педагогическото, С., 2010.</w:t>
      </w:r>
    </w:p>
    <w:p w14:paraId="748C3D6A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3.Попов, Л. (2010). Отраженията на педагогическата реалност. Обща педагогика, Част II. С., 2010 (или по-стари издания).</w:t>
      </w:r>
    </w:p>
    <w:p w14:paraId="431CFD8C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4A37CF62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7. Възпитанието като процес.</w:t>
      </w:r>
    </w:p>
    <w:p w14:paraId="5A1BAF2D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Същност на възпитанието като процес. Принципи и съдържание на възпитателния процес.</w:t>
      </w:r>
    </w:p>
    <w:p w14:paraId="731C439C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14:paraId="1E5AB7F4" w14:textId="77777777" w:rsidR="0087212E" w:rsidRDefault="0087212E" w:rsidP="0087212E">
      <w:pPr>
        <w:pStyle w:val="ListParagraph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Чавдарова – Костова, С. Б. Господинов, В. Делибалтова. ( 2012).Педагогика. УИ „Св. Климент Охридски”, С.</w:t>
      </w:r>
    </w:p>
    <w:p w14:paraId="194FBDEC" w14:textId="77777777" w:rsidR="0087212E" w:rsidRDefault="0087212E" w:rsidP="0087212E">
      <w:pPr>
        <w:pStyle w:val="ListParagraph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на възпитанието (2015) </w:t>
      </w:r>
      <w:proofErr w:type="spellStart"/>
      <w:r>
        <w:rPr>
          <w:rFonts w:ascii="Times New Roman" w:hAnsi="Times New Roman"/>
          <w:sz w:val="24"/>
          <w:szCs w:val="24"/>
        </w:rPr>
        <w:t>Съст</w:t>
      </w:r>
      <w:proofErr w:type="spellEnd"/>
      <w:r>
        <w:rPr>
          <w:rFonts w:ascii="Times New Roman" w:hAnsi="Times New Roman"/>
          <w:sz w:val="24"/>
          <w:szCs w:val="24"/>
        </w:rPr>
        <w:t>. Л. Димитров, С. , Изд. „Авангард  Прима”.</w:t>
      </w:r>
    </w:p>
    <w:p w14:paraId="2335B5A4" w14:textId="77777777" w:rsidR="0087212E" w:rsidRDefault="0087212E" w:rsidP="0087212E">
      <w:pPr>
        <w:pStyle w:val="ListParagraph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Възпитанието (съдържателни и процесуални измерения).  (2016) (</w:t>
      </w:r>
      <w:proofErr w:type="spellStart"/>
      <w:r>
        <w:rPr>
          <w:rFonts w:ascii="Times New Roman" w:hAnsi="Times New Roman"/>
          <w:sz w:val="24"/>
          <w:szCs w:val="24"/>
        </w:rPr>
        <w:t>Съст</w:t>
      </w:r>
      <w:proofErr w:type="spellEnd"/>
      <w:r>
        <w:rPr>
          <w:rFonts w:ascii="Times New Roman" w:hAnsi="Times New Roman"/>
          <w:sz w:val="24"/>
          <w:szCs w:val="24"/>
        </w:rPr>
        <w:t xml:space="preserve">. С. Чавдарова – Костова)., С.,  </w:t>
      </w:r>
      <w:proofErr w:type="spellStart"/>
      <w:r>
        <w:rPr>
          <w:rFonts w:ascii="Times New Roman" w:hAnsi="Times New Roman"/>
          <w:sz w:val="24"/>
          <w:szCs w:val="24"/>
        </w:rPr>
        <w:t>Унив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издат</w:t>
      </w:r>
      <w:proofErr w:type="spellEnd"/>
      <w:r>
        <w:rPr>
          <w:rFonts w:ascii="Times New Roman" w:hAnsi="Times New Roman"/>
          <w:sz w:val="24"/>
          <w:szCs w:val="24"/>
        </w:rPr>
        <w:t>. „Св. Климент Охридски”.</w:t>
      </w:r>
    </w:p>
    <w:p w14:paraId="5E86232D" w14:textId="77777777" w:rsidR="0087212E" w:rsidRDefault="0087212E" w:rsidP="0087212E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B0063F1" w14:textId="77777777" w:rsidR="0087212E" w:rsidRDefault="0087212E" w:rsidP="0087212E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906F249" w14:textId="77777777" w:rsidR="0087212E" w:rsidRDefault="0087212E" w:rsidP="0087212E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A89BD46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8. Образователна анимация-същност, основни форми, изследвания и  практики.   </w:t>
      </w:r>
    </w:p>
    <w:p w14:paraId="712F0FB4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Популярни формати в образователната анимация- техники в преподаването, обучителни и ролеви игри, образователна драма в клас, образователни представления. Празникът като образователна анимация за социални и личностни  цели.</w:t>
      </w:r>
    </w:p>
    <w:p w14:paraId="357A4E19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3012E987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Василева, Р.  (2006). Анимация и възпитание, С.</w:t>
      </w:r>
    </w:p>
    <w:p w14:paraId="6095AEB7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Василева, Р. (2014). Модел на образователна драма в училище., С. </w:t>
      </w:r>
    </w:p>
    <w:p w14:paraId="695C980A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Василева , Р.  (2005).Обучението като драма </w:t>
      </w:r>
      <w:proofErr w:type="spellStart"/>
      <w:r>
        <w:rPr>
          <w:rFonts w:ascii="Times New Roman" w:hAnsi="Times New Roman"/>
          <w:sz w:val="24"/>
          <w:szCs w:val="24"/>
        </w:rPr>
        <w:t>интерпретация.С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41B79D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142DBECE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Социалната педагогика като интердисциплинарна наука и практика. </w:t>
      </w:r>
    </w:p>
    <w:p w14:paraId="39FDA43A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Същност, понятийни употреби и основни  направления. Връзка между социалната педагогика и неформалното образование. </w:t>
      </w:r>
    </w:p>
    <w:p w14:paraId="5292122C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48CFF84D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Style w:val="l6"/>
          <w:bCs/>
          <w:color w:val="000000"/>
          <w:bdr w:val="none" w:sz="0" w:space="0" w:color="auto" w:frame="1"/>
          <w:shd w:val="clear" w:color="auto" w:fill="F1F1F1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 xml:space="preserve">. </w:t>
      </w:r>
      <w:r>
        <w:rPr>
          <w:rStyle w:val="a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Николаева,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9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С.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6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(2012),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9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Образованието</w:t>
      </w:r>
      <w:r>
        <w:rPr>
          <w:rStyle w:val="l6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: о</w:t>
      </w:r>
      <w:r>
        <w:rPr>
          <w:rStyle w:val="l7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т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6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социалния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8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дискурс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10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 xml:space="preserve">към </w:t>
      </w:r>
      <w:r>
        <w:rPr>
          <w:rStyle w:val="a"/>
          <w:rFonts w:ascii="Times New Roman" w:hAnsi="Times New Roman"/>
          <w:bCs/>
          <w:color w:val="000000"/>
          <w:spacing w:val="-13"/>
          <w:sz w:val="24"/>
          <w:szCs w:val="24"/>
          <w:bdr w:val="none" w:sz="0" w:space="0" w:color="auto" w:frame="1"/>
          <w:shd w:val="clear" w:color="auto" w:fill="F1F1F1"/>
        </w:rPr>
        <w:t>(</w:t>
      </w:r>
      <w:proofErr w:type="spellStart"/>
      <w:r>
        <w:rPr>
          <w:rStyle w:val="a"/>
          <w:rFonts w:ascii="Times New Roman" w:hAnsi="Times New Roman"/>
          <w:bCs/>
          <w:color w:val="000000"/>
          <w:spacing w:val="-13"/>
          <w:sz w:val="24"/>
          <w:szCs w:val="24"/>
          <w:bdr w:val="none" w:sz="0" w:space="0" w:color="auto" w:frame="1"/>
          <w:shd w:val="clear" w:color="auto" w:fill="F1F1F1"/>
        </w:rPr>
        <w:t>интер</w:t>
      </w:r>
      <w:proofErr w:type="spellEnd"/>
      <w:r>
        <w:rPr>
          <w:rStyle w:val="a"/>
          <w:rFonts w:ascii="Times New Roman" w:hAnsi="Times New Roman"/>
          <w:bCs/>
          <w:color w:val="000000"/>
          <w:spacing w:val="-13"/>
          <w:sz w:val="24"/>
          <w:szCs w:val="24"/>
          <w:bdr w:val="none" w:sz="0" w:space="0" w:color="auto" w:frame="1"/>
          <w:shd w:val="clear" w:color="auto" w:fill="F1F1F1"/>
        </w:rPr>
        <w:t xml:space="preserve">)дисциплинарния проект. </w:t>
      </w:r>
      <w:proofErr w:type="spellStart"/>
      <w:r>
        <w:rPr>
          <w:rStyle w:val="a"/>
          <w:rFonts w:ascii="Times New Roman" w:hAnsi="Times New Roman"/>
          <w:bCs/>
          <w:color w:val="000000"/>
          <w:spacing w:val="-13"/>
          <w:sz w:val="24"/>
          <w:szCs w:val="24"/>
          <w:bdr w:val="none" w:sz="0" w:space="0" w:color="auto" w:frame="1"/>
          <w:shd w:val="clear" w:color="auto" w:fill="F1F1F1"/>
        </w:rPr>
        <w:t>Социалнопедагогически</w:t>
      </w:r>
      <w:proofErr w:type="spellEnd"/>
      <w:r>
        <w:rPr>
          <w:rStyle w:val="a"/>
          <w:rFonts w:ascii="Times New Roman" w:hAnsi="Times New Roman"/>
          <w:bCs/>
          <w:color w:val="000000"/>
          <w:spacing w:val="-13"/>
          <w:sz w:val="24"/>
          <w:szCs w:val="24"/>
          <w:bdr w:val="none" w:sz="0" w:space="0" w:color="auto" w:frame="1"/>
          <w:shd w:val="clear" w:color="auto" w:fill="F1F1F1"/>
        </w:rPr>
        <w:t xml:space="preserve"> изследвания. </w:t>
      </w:r>
      <w:proofErr w:type="spellStart"/>
      <w:r>
        <w:rPr>
          <w:rStyle w:val="a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ЕксПрес</w:t>
      </w:r>
      <w:proofErr w:type="spellEnd"/>
      <w:r>
        <w:rPr>
          <w:rStyle w:val="a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6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Габрово,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6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С.,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 </w:t>
      </w:r>
      <w:r>
        <w:rPr>
          <w:rStyle w:val="l6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1F1F1"/>
        </w:rPr>
        <w:t>185 с.</w:t>
      </w:r>
    </w:p>
    <w:p w14:paraId="6D758566" w14:textId="77777777" w:rsidR="0087212E" w:rsidRDefault="0087212E" w:rsidP="0087212E">
      <w:pPr>
        <w:pStyle w:val="ListParagraph"/>
        <w:spacing w:after="0" w:line="240" w:lineRule="auto"/>
        <w:ind w:left="0" w:firstLine="426"/>
      </w:pPr>
      <w:r>
        <w:rPr>
          <w:rFonts w:ascii="Times New Roman" w:hAnsi="Times New Roman"/>
          <w:sz w:val="24"/>
          <w:szCs w:val="24"/>
        </w:rPr>
        <w:t>2. Петрова – Димитрова, Н. (2015).Социална педагогика или педагогика на социалната работа, С. 2</w:t>
      </w:r>
    </w:p>
    <w:p w14:paraId="508B9BAE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Сапунджиева, Кл. (2014). Академичният статут на социалната педагогика. В: Сапунджиева, Кл., Бояджиева, Н., Пиронкова, М. Академични полета на социалната педагогика. София: Университетско издателство Св. Климент Охридски, 9-24.</w:t>
      </w:r>
    </w:p>
    <w:p w14:paraId="16E04558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14:paraId="34D1005C" w14:textId="7CB7FE20" w:rsidR="0087212E" w:rsidRDefault="0087212E" w:rsidP="0087212E">
      <w:pPr>
        <w:pStyle w:val="NormalWeb"/>
        <w:spacing w:before="0" w:beforeAutospacing="0" w:after="0" w:afterAutospacing="0"/>
        <w:ind w:firstLine="425"/>
        <w:rPr>
          <w:b/>
        </w:rPr>
      </w:pPr>
      <w:r>
        <w:rPr>
          <w:b/>
        </w:rPr>
        <w:t>10. Улесняването и подпомагането</w:t>
      </w:r>
      <w:r w:rsidR="00094F55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фасилитирането</w:t>
      </w:r>
      <w:proofErr w:type="spellEnd"/>
      <w:r>
        <w:rPr>
          <w:b/>
        </w:rPr>
        <w:t>)  в обучението.</w:t>
      </w:r>
    </w:p>
    <w:p w14:paraId="51079686" w14:textId="77777777" w:rsidR="0087212E" w:rsidRDefault="0087212E" w:rsidP="0087212E">
      <w:pPr>
        <w:pStyle w:val="NormalWeb"/>
        <w:spacing w:before="0" w:beforeAutospacing="0" w:after="0" w:afterAutospacing="0"/>
        <w:ind w:firstLine="425"/>
      </w:pPr>
      <w:r>
        <w:t>Същност, особености и техники.</w:t>
      </w:r>
    </w:p>
    <w:p w14:paraId="2B266900" w14:textId="77777777" w:rsidR="0087212E" w:rsidRDefault="0087212E" w:rsidP="0087212E">
      <w:pPr>
        <w:pStyle w:val="ListParagraph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7B96E210" w14:textId="77777777" w:rsidR="0087212E" w:rsidRDefault="0087212E" w:rsidP="0087212E">
      <w:pPr>
        <w:pStyle w:val="NormalWeb"/>
        <w:spacing w:before="0" w:beforeAutospacing="0" w:after="0" w:afterAutospacing="0"/>
        <w:ind w:firstLine="425"/>
        <w:rPr>
          <w:color w:val="000000"/>
        </w:rPr>
      </w:pPr>
      <w:r>
        <w:t xml:space="preserve">1. </w:t>
      </w:r>
      <w:r>
        <w:rPr>
          <w:rStyle w:val="Emphasis"/>
          <w:color w:val="000000"/>
        </w:rPr>
        <w:t xml:space="preserve">Гюрова, В., В. Божилова, Г. Дерменджиева, В. Вълканова (2006). Интерактивността в учебния процес или за рибаря рибките и риболова. </w:t>
      </w:r>
      <w:r>
        <w:rPr>
          <w:color w:val="000000"/>
        </w:rPr>
        <w:t xml:space="preserve">С., Европрес, </w:t>
      </w:r>
      <w:proofErr w:type="spellStart"/>
      <w:r>
        <w:rPr>
          <w:color w:val="000000"/>
        </w:rPr>
        <w:t>пар</w:t>
      </w:r>
      <w:proofErr w:type="spellEnd"/>
      <w:r>
        <w:rPr>
          <w:color w:val="000000"/>
        </w:rPr>
        <w:t>. 2.1. Преподавателят като улесняващ учебния процес или за многото лица на рибаря.</w:t>
      </w:r>
    </w:p>
    <w:p w14:paraId="666B8170" w14:textId="77777777" w:rsidR="0087212E" w:rsidRDefault="0087212E" w:rsidP="0087212E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425"/>
        <w:rPr>
          <w:color w:val="000000"/>
        </w:rPr>
      </w:pPr>
      <w:r>
        <w:rPr>
          <w:color w:val="000000"/>
        </w:rPr>
        <w:t>Делибалтова, В. (2005)Дидактически измерения на качеството на преподаването - В:Качеството на образованието-дидактически измерения. С.</w:t>
      </w:r>
    </w:p>
    <w:p w14:paraId="455188D1" w14:textId="77777777" w:rsidR="0087212E" w:rsidRDefault="0087212E" w:rsidP="0087212E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425"/>
        <w:rPr>
          <w:color w:val="000000"/>
        </w:rPr>
      </w:pPr>
      <w:r>
        <w:rPr>
          <w:color w:val="000000"/>
        </w:rPr>
        <w:t>Радев, Пл. (2014) Обща дидактика. Пл.</w:t>
      </w:r>
    </w:p>
    <w:p w14:paraId="63FA9FAD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</w:p>
    <w:p w14:paraId="20CCA350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Образование на възрастните – същност и значение. </w:t>
      </w:r>
    </w:p>
    <w:p w14:paraId="65A20A61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Типове, видове, форми и звена за образование на възрастни. Актуални проблеми и тенденции.</w:t>
      </w:r>
    </w:p>
    <w:p w14:paraId="14750EAC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69C09162" w14:textId="77777777" w:rsidR="0087212E" w:rsidRDefault="0087212E" w:rsidP="0087212E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Гюрова, В. (2011)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Андрагогията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шест въпроса, Габрово, Екс-прес</w:t>
      </w:r>
    </w:p>
    <w:p w14:paraId="1B963F96" w14:textId="77777777" w:rsidR="0087212E" w:rsidRDefault="0087212E" w:rsidP="0087212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Божилова, В. 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(2011) Придобиване и валидиране на компетентности при възрастните, Габрово, Екс-прес</w:t>
      </w:r>
    </w:p>
    <w:p w14:paraId="6E120EF1" w14:textId="77777777" w:rsidR="0087212E" w:rsidRDefault="0087212E" w:rsidP="0087212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Гюрова, В.(1998).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Андрагогия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изкуството да обучаваме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възрастни.С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., Универсал Друмев, Първа глава.</w:t>
      </w:r>
    </w:p>
    <w:p w14:paraId="45D42F42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14:paraId="7825CC9E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12.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Мениджмънт на образователните институции за неформално образование</w:t>
      </w:r>
    </w:p>
    <w:p w14:paraId="5D27BAD7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Видове мениджмънт. Мисия, визия, цели на организацията. Управление на образователната институция. Функции и роли на ръководителя като образователен мениджър. </w:t>
      </w:r>
    </w:p>
    <w:p w14:paraId="5837A43E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69A4CC11" w14:textId="77777777" w:rsidR="0087212E" w:rsidRDefault="0087212E" w:rsidP="0087212E">
      <w:pPr>
        <w:pStyle w:val="ListParagraph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Гюрова, В.(2013) Образователен мениджмънт. Габрово.</w:t>
      </w:r>
    </w:p>
    <w:p w14:paraId="72359771" w14:textId="77777777" w:rsidR="0087212E" w:rsidRDefault="0087212E" w:rsidP="0087212E">
      <w:pPr>
        <w:pStyle w:val="ListParagraph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Гюрова, В. И др. (2009) Въпроси на образователния мениджмънт. Габрово, 2009</w:t>
      </w:r>
    </w:p>
    <w:p w14:paraId="0CFFC024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</w:p>
    <w:p w14:paraId="4A7AE2BE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13.  Поява и развитие на професионално обучение и професионално образование. </w:t>
      </w:r>
    </w:p>
    <w:p w14:paraId="67597FAB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Регулиране на професии и специалисти – международен и национални класификатори,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професиограми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Водещи приоритети и проблеми в съвременното професионално образование – съдържание, методи, форми, сертифициране, управление и ресурсно осигуряване.</w:t>
      </w:r>
    </w:p>
    <w:p w14:paraId="6F83AB7E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295701F4" w14:textId="77777777" w:rsidR="0087212E" w:rsidRDefault="0087212E" w:rsidP="0087212E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Петкова, И. (2012).Подготовка и квалификация на българския учител., С.</w:t>
      </w:r>
    </w:p>
    <w:p w14:paraId="09F2A6D1" w14:textId="77777777" w:rsidR="0087212E" w:rsidRDefault="0087212E" w:rsidP="0087212E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Рашева-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Мерджанова,Я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.(2004)Професионална педагогика в традиция и в перспектива. С.  </w:t>
      </w:r>
    </w:p>
    <w:p w14:paraId="3CF643BE" w14:textId="77777777" w:rsidR="0087212E" w:rsidRDefault="0087212E" w:rsidP="0087212E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Ташева,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.,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Д.Павлов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И.Петкова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(2004). Качество на професионалното образование., С.</w:t>
      </w:r>
    </w:p>
    <w:p w14:paraId="4E91A31E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</w:p>
    <w:p w14:paraId="442BA099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14.  Принос на информационните и комуникационни технологии в реализирането на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конструктивистки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модели на учене </w:t>
      </w:r>
    </w:p>
    <w:p w14:paraId="58BCDA3C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Теории на ученето и влиянието им върху начините на интегриране на технологиите в обучението в исторически план. Динамика на взаимовлиянието между "съвременни дигитални технологии и съвременни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конструктивистки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парадигми на ученето" 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колаборативен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конструктивизъм, комунален конструктивизъм,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конективизъм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bg-BG"/>
        </w:rPr>
        <w:t>. М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одели на интегриране на технологиите в обучението, базирани 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съвремменните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парадигми на ученето и тяхната педагогическа ефективност.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600D02AA" w14:textId="77777777" w:rsidR="0087212E" w:rsidRDefault="0087212E" w:rsidP="0087212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6E2C2FE9" w14:textId="77777777" w:rsidR="0087212E" w:rsidRDefault="0087212E" w:rsidP="0087212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Пейчева-Форсайт, Р. Електронното обучение – теория, практика, аспекти на педагогически дизайн. – В: Годишник на Софийския университет, книга Педагогика, том 103, 2010, 135-161; препечатана в: Списание на Софийския университет за електронно обучение, бр. 1, 2010. /ISSN 1314-0086/ - http://journal.e-center.uni-sofia.bg/page.php?2,  последно посещение на 021.03.2016. </w:t>
      </w:r>
    </w:p>
    <w:p w14:paraId="3036FD06" w14:textId="77777777" w:rsidR="0087212E" w:rsidRDefault="0087212E" w:rsidP="0087212E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Пейчева-Форсайт, Р., Й Сариева. Въвеждане на Уеб 2.0. технологиите във висшето образование: митове, реалности, съображения. – В: Четвърта национална конференция с международно участие по електронно обучение във висшето образование, Свищов, Академично издателство „Ценов”, 11-13 май, 2012, 237-244; препечатано в: Списание на Софийски университет  за електронно обучение, бр. 1-2, 2012, 13-21. /ISSN 1314-0086/ - http://journal.e-center.uni-sofia.bg/page.php?2,  последно посещение на 21.03.2016.</w:t>
      </w:r>
    </w:p>
    <w:p w14:paraId="4895A0ED" w14:textId="77777777" w:rsidR="0087212E" w:rsidRDefault="0087212E" w:rsidP="0087212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Пейчева-Форсайт, Р. Базиран на комуналния конструктивизъм дизайн на университетски курс от смесен тип (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blended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) – методологически, теоретични и приложни аспекти. – В: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Littera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et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Lingua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Електронно списание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хуманитаристика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2009. \ISSN 1312-6172\ - http://www.slav.uni-sofia.bg/naum/node/1687,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последно посещение на 21.03.2016.</w:t>
      </w:r>
    </w:p>
    <w:p w14:paraId="2F4B8475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7F25469B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>Задължителни дисциплини в модули</w:t>
      </w:r>
    </w:p>
    <w:p w14:paraId="54129ACC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68C972ED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1.Гражданско образование - </w:t>
      </w:r>
      <w:r>
        <w:rPr>
          <w:rFonts w:ascii="Times New Roman" w:hAnsi="Times New Roman"/>
          <w:sz w:val="24"/>
          <w:szCs w:val="24"/>
          <w:lang w:val="bg-BG"/>
        </w:rPr>
        <w:t xml:space="preserve">същност, цели, съдържание, форми и методи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134AE0BE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Литература:</w:t>
      </w:r>
    </w:p>
    <w:p w14:paraId="3A9C890E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1.Стракова, Л. (2004). Гражданското образование на учениците в българското и френското средно  училище лицей/ - Педагогика,№10.</w:t>
      </w:r>
    </w:p>
    <w:p w14:paraId="2242A21F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2.Стракова, Л. (2005). Съвременни предизвикателства пред гражданското образование на </w:t>
      </w:r>
    </w:p>
    <w:p w14:paraId="71525667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българските ученици – Стратегии на образователната и научната политика, №3.</w:t>
      </w:r>
    </w:p>
    <w:p w14:paraId="7EC990C5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3.Гражданско образование в Европа. Мрежа Евридика (2010). EACEA-Europa.eu/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education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Eurydice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/...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pdf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5C3D060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41DC1A1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2. Възпитанието в семейна среда</w:t>
      </w:r>
    </w:p>
    <w:p w14:paraId="5499ED4B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Детерминанти. Специфика. Проявления.</w:t>
      </w:r>
    </w:p>
    <w:p w14:paraId="30312BBE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Литература:</w:t>
      </w:r>
    </w:p>
    <w:p w14:paraId="6967D52A" w14:textId="77777777" w:rsidR="0087212E" w:rsidRDefault="0087212E" w:rsidP="0087212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Чавдарова – Костова, С. (1998). Обусловеност на родителския модел на поведение от натрупания като дете опит в семейството. – Педагогика,  №3.</w:t>
      </w:r>
    </w:p>
    <w:p w14:paraId="4F698E7D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Бъчева</w:t>
      </w:r>
      <w:proofErr w:type="spellEnd"/>
      <w:r>
        <w:rPr>
          <w:rFonts w:ascii="Times New Roman" w:hAnsi="Times New Roman"/>
          <w:sz w:val="24"/>
          <w:szCs w:val="24"/>
        </w:rPr>
        <w:t>, С. (2009). Семейство и дете., С.</w:t>
      </w:r>
    </w:p>
    <w:p w14:paraId="1F8C3046" w14:textId="77777777" w:rsidR="0087212E" w:rsidRDefault="0087212E" w:rsidP="0087212E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Бъчева</w:t>
      </w:r>
      <w:proofErr w:type="spellEnd"/>
      <w:r>
        <w:rPr>
          <w:rFonts w:ascii="Times New Roman" w:hAnsi="Times New Roman"/>
          <w:sz w:val="24"/>
          <w:szCs w:val="24"/>
        </w:rPr>
        <w:t>, С. (2012). Особени случаи на семейните интеракции., С.</w:t>
      </w:r>
    </w:p>
    <w:p w14:paraId="60249F41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77FE78CC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>Особености на възрастните учащи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786D116F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  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Периодизации на зрялата възраст в контекста на ученето.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Възрастните учащи като субекти на ученето - обща характеристика.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Психологически особености на възрастните учащи - основни измерения /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темпераментови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и личностни особености, ценностна насоченост на личността, индивидуален стил на учене, мотивация за учене и др./.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0B42BBC0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Литература:</w:t>
      </w:r>
    </w:p>
    <w:p w14:paraId="1A2961EF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Витанова, Н. (2004). Методи за диагностика на личностни особености. - В: “Превенция на девиантното поведение”. С.</w:t>
      </w:r>
    </w:p>
    <w:p w14:paraId="409ED59B" w14:textId="77777777" w:rsidR="0087212E" w:rsidRDefault="0087212E" w:rsidP="0087212E">
      <w:pPr>
        <w:numPr>
          <w:ilvl w:val="0"/>
          <w:numId w:val="9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Гюрова, В. (1998).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Андрагогията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- изкуството да обучаваме възрастните. С.</w:t>
      </w:r>
    </w:p>
    <w:p w14:paraId="28757599" w14:textId="77777777" w:rsidR="0087212E" w:rsidRDefault="0087212E" w:rsidP="0087212E">
      <w:pPr>
        <w:numPr>
          <w:ilvl w:val="0"/>
          <w:numId w:val="9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Психологически тестове (2002). Енциклопедия.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С. Касянов). С. </w:t>
      </w:r>
    </w:p>
    <w:p w14:paraId="3D2D43B3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0C8B110F" w14:textId="77777777" w:rsidR="0087212E" w:rsidRDefault="0087212E" w:rsidP="0087212E">
      <w:pPr>
        <w:tabs>
          <w:tab w:val="left" w:pos="561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 Модели на  образование за възрастни.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4E1A168F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 xml:space="preserve">Схема на модел на обучение на възрастни. Характеристика на основните модели, базирани върху презентациите на информация и идеи, разработването на проекти , промяната на поведението, стимулирането на  творчеството и върху общите и лични преживявания на обучаваните. Популярни приложения и прототипи. </w:t>
      </w:r>
    </w:p>
    <w:p w14:paraId="59E048EF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Литература</w:t>
      </w:r>
    </w:p>
    <w:p w14:paraId="0C5AE2A0" w14:textId="77777777" w:rsidR="0087212E" w:rsidRDefault="0087212E" w:rsidP="0087212E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Успешните презентации (2005). 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Harvard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Business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School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Press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., С.</w:t>
      </w:r>
    </w:p>
    <w:p w14:paraId="15B4D9E3" w14:textId="77777777" w:rsidR="0087212E" w:rsidRDefault="0087212E" w:rsidP="0087212E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Василева, Р. (2006). Обучението като драма интерпретация, 2006.</w:t>
      </w:r>
    </w:p>
    <w:p w14:paraId="56179110" w14:textId="77777777" w:rsidR="0087212E" w:rsidRDefault="0087212E" w:rsidP="0087212E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Иванов, С.(2011) Теория и практика на социално- педагогическия тренинг на студенти.</w:t>
      </w:r>
    </w:p>
    <w:p w14:paraId="6124E41C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bg-BG"/>
        </w:rPr>
      </w:pPr>
    </w:p>
    <w:p w14:paraId="5F4FE315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Методически изисквания към подготовката на учебния процес с възрастни учащи. </w:t>
      </w:r>
    </w:p>
    <w:p w14:paraId="16C77F76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Разработване на учебна документация и портфолио. Специфика и подбор на методи и техники за обучение на възрастни. Мотивация на възрастните за учене.</w:t>
      </w:r>
    </w:p>
    <w:p w14:paraId="7E719BBE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Литература:</w:t>
      </w:r>
    </w:p>
    <w:p w14:paraId="6770CBF8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1.    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Методическо ръководство за обучение на възрастни (2007)., авт. колектив: Л. Попова, В. Гюрова, 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Дракева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М.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Вестфал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М. Тодорова, В. Божилова), С., 2007.</w:t>
      </w:r>
    </w:p>
    <w:p w14:paraId="6D4DE459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2.     Гюрова, В., В. Божилова (2008) Портфолиото на преподавателя. С., Европрес</w:t>
      </w:r>
    </w:p>
    <w:p w14:paraId="603E22D1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3. Гюрова, В., Г. Дерменджиева, В. Божилова, С. Върбанова (2006). Приключението учебен процес. Ръководство за университетски преподаватели, София </w:t>
      </w:r>
    </w:p>
    <w:p w14:paraId="4ACA88C3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56ED7CB3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6. Организационно развитие</w:t>
      </w:r>
    </w:p>
    <w:p w14:paraId="6FD5D363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ъщност, организационни структури и специфика на приложение в организации за неформално образование. Роля на организационното консултиране при преодоляване на комуникационни и междуличностни проблеми в организацията.</w:t>
      </w:r>
    </w:p>
    <w:p w14:paraId="791B8089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Литература:</w:t>
      </w:r>
    </w:p>
    <w:p w14:paraId="2F1F067A" w14:textId="77777777" w:rsidR="0087212E" w:rsidRDefault="0087212E" w:rsidP="0087212E">
      <w:pPr>
        <w:numPr>
          <w:ilvl w:val="0"/>
          <w:numId w:val="11"/>
        </w:numPr>
        <w:tabs>
          <w:tab w:val="left" w:pos="284"/>
          <w:tab w:val="num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Джонев, С. (2001).Социална организация. Теория, диагностика, консултация. Том 2, С.</w:t>
      </w:r>
    </w:p>
    <w:p w14:paraId="54482FCA" w14:textId="77777777" w:rsidR="0087212E" w:rsidRDefault="0087212E" w:rsidP="0087212E">
      <w:pPr>
        <w:numPr>
          <w:ilvl w:val="0"/>
          <w:numId w:val="11"/>
        </w:numPr>
        <w:tabs>
          <w:tab w:val="left" w:pos="284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bg-BG"/>
        </w:rPr>
        <w:t>Лейзиър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Ед., М. Гибс. (2009). Икономика на персонала. С., 2009.</w:t>
      </w:r>
    </w:p>
    <w:p w14:paraId="705E3E6F" w14:textId="77777777" w:rsidR="0087212E" w:rsidRDefault="0087212E" w:rsidP="0087212E">
      <w:pPr>
        <w:numPr>
          <w:ilvl w:val="0"/>
          <w:numId w:val="11"/>
        </w:numPr>
        <w:tabs>
          <w:tab w:val="left" w:pos="284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bg-BG"/>
        </w:rPr>
        <w:t>Ригио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Р. Е. (2006). Въведение в индустриалната/организационната психология. С.</w:t>
      </w:r>
    </w:p>
    <w:p w14:paraId="6A8E114C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73A7CE1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7. Професионално ориентиране и кариерно консултиране </w:t>
      </w:r>
    </w:p>
    <w:p w14:paraId="49D5AFA2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Предмет и цел, водещи подходи, принципи, етапи на професионалното ориентиране. Методи за професионално информиране, за диагностика на професионални интереси и способности.  Кариерно консултиране - професионална и жизнена кариера, основни групи кариерни умения.   Методи и инструменти за консултиране на кариерното развитие.  Компетентности и умения на кариерния консултант в неформална образователна среда.</w:t>
      </w:r>
    </w:p>
    <w:p w14:paraId="25BFC946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Литература:</w:t>
      </w:r>
    </w:p>
    <w:p w14:paraId="499939BA" w14:textId="77777777" w:rsidR="0087212E" w:rsidRDefault="0087212E" w:rsidP="0087212E">
      <w:pPr>
        <w:numPr>
          <w:ilvl w:val="3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Василев, Д., Я. Мерджанова. (2003).Теория и методика на професионалното ориентиране. С.</w:t>
      </w:r>
    </w:p>
    <w:p w14:paraId="1648705C" w14:textId="77777777" w:rsidR="0087212E" w:rsidRDefault="0087212E" w:rsidP="0087212E">
      <w:pPr>
        <w:numPr>
          <w:ilvl w:val="3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Мерджанова, Я. (2008). От динамичен профил към холограмен модел на интересите. С.</w:t>
      </w:r>
    </w:p>
    <w:p w14:paraId="740B4073" w14:textId="77777777" w:rsidR="0087212E" w:rsidRDefault="0087212E" w:rsidP="0087212E">
      <w:pPr>
        <w:numPr>
          <w:ilvl w:val="3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Рашева-Мерджанова, Я., М. Богданова (2013). Пътеводител за професионално ориентиране. С.</w:t>
      </w:r>
    </w:p>
    <w:p w14:paraId="6EB48378" w14:textId="77777777" w:rsidR="0087212E" w:rsidRDefault="0087212E" w:rsidP="0087212E">
      <w:pPr>
        <w:tabs>
          <w:tab w:val="center" w:pos="5104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</w:p>
    <w:p w14:paraId="1E249100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8.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Консултиране при подбор на персонал и кандидатстване за работа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14:paraId="7BDB70F5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Съдържание, функции, основни дейности в подбор на персонала на съвременния пазар.  Подбор на персонал 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“по хоризонтал” и 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“по вертикал”. 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Дизайн на процедурите за подбор на персонал – етапи, задачи, субекти, дейности, методи, резултати. Консултантски практики. </w:t>
      </w:r>
    </w:p>
    <w:p w14:paraId="2C895D8B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Литература:</w:t>
      </w:r>
    </w:p>
    <w:p w14:paraId="2CD65EC3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   Богданова, М. (2013). Подбор и оценяване на персонал. С.</w:t>
      </w:r>
    </w:p>
    <w:p w14:paraId="36FE1A55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2. Богданова, М. (2014) Психоаналитичният подход в консултантската практика. Социална работа, 1/2014.</w:t>
      </w:r>
    </w:p>
    <w:p w14:paraId="4D451142" w14:textId="77777777" w:rsidR="0087212E" w:rsidRDefault="0087212E" w:rsidP="008721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3. Богданова, М., К. Тодорова (2015). Професионалното ориентиране и консултиране през симптома като стратегия. Помагало при труд-но-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bg-BG"/>
        </w:rPr>
        <w:t>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bg-BG"/>
        </w:rPr>
        <w:t>гане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bg-BG"/>
        </w:rPr>
        <w:t>). С.</w:t>
      </w:r>
    </w:p>
    <w:p w14:paraId="6DB3FDC5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2D1B64E1" w14:textId="77777777" w:rsidR="0087212E" w:rsidRDefault="0087212E" w:rsidP="0087212E">
      <w:pPr>
        <w:pStyle w:val="yiv5719812821msonormal"/>
        <w:spacing w:before="0" w:beforeAutospacing="0" w:after="0" w:afterAutospacing="0"/>
        <w:ind w:firstLine="426"/>
      </w:pPr>
      <w:r>
        <w:rPr>
          <w:b/>
        </w:rPr>
        <w:t>9.</w:t>
      </w:r>
      <w:r>
        <w:rPr>
          <w:b/>
          <w:bCs/>
        </w:rPr>
        <w:t xml:space="preserve"> Управление на организационните и образователни промени.</w:t>
      </w:r>
    </w:p>
    <w:p w14:paraId="0EF9DE63" w14:textId="77777777" w:rsidR="0087212E" w:rsidRDefault="0087212E" w:rsidP="0087212E">
      <w:pPr>
        <w:pStyle w:val="yiv5719812821msonormal"/>
        <w:spacing w:before="0" w:beforeAutospacing="0" w:after="0" w:afterAutospacing="0"/>
        <w:ind w:firstLine="426"/>
        <w:jc w:val="both"/>
      </w:pPr>
      <w:r>
        <w:t xml:space="preserve">Същност на иновациите. Иновации и иновационен процес в образованието. Планиране на иновациите. Етапи и дейности. Съпротива срещу промяната и методи за преодоляване на съпротивата. </w:t>
      </w:r>
    </w:p>
    <w:p w14:paraId="22D53CDB" w14:textId="77777777" w:rsidR="0087212E" w:rsidRDefault="0087212E" w:rsidP="0087212E">
      <w:pPr>
        <w:pStyle w:val="yiv5719812821msonormal"/>
        <w:spacing w:before="0" w:beforeAutospacing="0" w:after="0" w:afterAutospacing="0"/>
        <w:ind w:firstLine="426"/>
        <w:jc w:val="center"/>
      </w:pPr>
      <w:r>
        <w:rPr>
          <w:b/>
          <w:bCs/>
        </w:rPr>
        <w:t>Литература:</w:t>
      </w:r>
    </w:p>
    <w:p w14:paraId="698C5C92" w14:textId="77777777" w:rsidR="0087212E" w:rsidRDefault="0087212E" w:rsidP="0087212E">
      <w:pPr>
        <w:pStyle w:val="yiv5719812821msonormal"/>
        <w:spacing w:before="0" w:beforeAutospacing="0" w:after="0" w:afterAutospacing="0"/>
        <w:ind w:firstLine="426"/>
        <w:jc w:val="both"/>
      </w:pPr>
      <w:r>
        <w:t xml:space="preserve">1. Христоматия по стратегически мениджмънт в образованието (2003). </w:t>
      </w:r>
      <w:proofErr w:type="spellStart"/>
      <w:r>
        <w:t>Съст</w:t>
      </w:r>
      <w:proofErr w:type="spellEnd"/>
      <w:r>
        <w:t xml:space="preserve">. Петър Балкански, Петър </w:t>
      </w:r>
      <w:proofErr w:type="spellStart"/>
      <w:r>
        <w:t>Карстание</w:t>
      </w:r>
      <w:proofErr w:type="spellEnd"/>
      <w:r>
        <w:t>, МИМО ИНТЕРАУЛА, С.</w:t>
      </w:r>
    </w:p>
    <w:p w14:paraId="48C84406" w14:textId="77777777" w:rsidR="0087212E" w:rsidRDefault="0087212E" w:rsidP="0087212E">
      <w:pPr>
        <w:pStyle w:val="yiv5719812821msonormal"/>
        <w:spacing w:before="0" w:beforeAutospacing="0" w:after="0" w:afterAutospacing="0"/>
        <w:ind w:firstLine="426"/>
        <w:jc w:val="both"/>
      </w:pPr>
      <w:r>
        <w:lastRenderedPageBreak/>
        <w:t>2.Балкански, П. (2003). Иновационен мениджмънт в образованието. Учебно помагало. МИМО ИНТЕРАУЛА, С. 2003</w:t>
      </w:r>
    </w:p>
    <w:p w14:paraId="45E6851A" w14:textId="77777777" w:rsidR="0087212E" w:rsidRDefault="0087212E" w:rsidP="0087212E">
      <w:pPr>
        <w:pStyle w:val="yiv5719812821msonormal"/>
        <w:spacing w:before="0" w:beforeAutospacing="0" w:after="0" w:afterAutospacing="0"/>
        <w:ind w:firstLine="426"/>
        <w:jc w:val="both"/>
      </w:pPr>
      <w:r>
        <w:t xml:space="preserve">3. Гюрова, В., В. Георгиева, В. Божилова, Б. </w:t>
      </w:r>
      <w:proofErr w:type="spellStart"/>
      <w:r>
        <w:t>Кривирадева</w:t>
      </w:r>
      <w:proofErr w:type="spellEnd"/>
      <w:r>
        <w:t xml:space="preserve"> (2009). Въпроси на образователния мениджмънт. Габрово, Изд. Екс-Прес.</w:t>
      </w:r>
    </w:p>
    <w:p w14:paraId="378D1801" w14:textId="77777777" w:rsidR="0087212E" w:rsidRDefault="0087212E" w:rsidP="0087212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3ADEA4DF" w14:textId="77777777" w:rsidR="0087212E" w:rsidRDefault="0087212E" w:rsidP="0087212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10. Специфични особености на неформалното образование за деца и възрастни.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br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Организационни форми за неформално образование. Етапи на планирането и организирането на курсове за неформално образование. </w:t>
      </w:r>
    </w:p>
    <w:p w14:paraId="0A67D5EF" w14:textId="77777777" w:rsidR="0087212E" w:rsidRDefault="0087212E" w:rsidP="0087212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Литература:</w:t>
      </w:r>
    </w:p>
    <w:p w14:paraId="4C86D9E9" w14:textId="77777777" w:rsidR="0087212E" w:rsidRDefault="0087212E" w:rsidP="0087212E">
      <w:pPr>
        <w:spacing w:after="0" w:line="240" w:lineRule="auto"/>
        <w:ind w:left="426"/>
        <w:rPr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1. Гюрова, В., (2011). Анализ на потребностите от обучение на работната сила – Годишник на СУ „Св. Климент Охридски”, книга „Педагогика”, т. 104,  2011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br/>
        <w:t xml:space="preserve">2. Божилова, В. (2015). Форми за организация на учебен процес в неформалното образование – В: Съвременни предизвикателства пред педагогическата наука. Сборник с доклади от Конференция с международно участие, проведена на 6-8 юни 2014 г., София, 2015, с. 771 - 782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br/>
        <w:t xml:space="preserve">3.  Методическо ръководство за обучение на възрастни (2007) (авт. колектив: Л. Попова, В. Гюрова, Р.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bg-BG"/>
        </w:rPr>
        <w:t>Дракева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М.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bg-BG"/>
        </w:rPr>
        <w:t>Вестфал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М. Тодорова, В. Божилова), С. </w:t>
      </w:r>
    </w:p>
    <w:p w14:paraId="6C62A04D" w14:textId="77777777" w:rsidR="0087212E" w:rsidRDefault="0087212E" w:rsidP="0087212E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5FC660C" w14:textId="77777777" w:rsidR="00837A59" w:rsidRPr="00094F55" w:rsidRDefault="00837A59">
      <w:pPr>
        <w:rPr>
          <w:lang w:val="ru-RU"/>
        </w:rPr>
      </w:pPr>
    </w:p>
    <w:sectPr w:rsidR="00837A59" w:rsidRPr="00094F55" w:rsidSect="004F0804">
      <w:pgSz w:w="12240" w:h="15840" w:code="1"/>
      <w:pgMar w:top="1418" w:right="851" w:bottom="1701" w:left="1418" w:header="79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5C0"/>
    <w:multiLevelType w:val="hybridMultilevel"/>
    <w:tmpl w:val="4B987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B51C4"/>
    <w:multiLevelType w:val="hybridMultilevel"/>
    <w:tmpl w:val="393C2076"/>
    <w:lvl w:ilvl="0" w:tplc="B8D2D96A">
      <w:start w:val="1"/>
      <w:numFmt w:val="decimal"/>
      <w:lvlText w:val="%1."/>
      <w:lvlJc w:val="left"/>
      <w:pPr>
        <w:ind w:left="1413" w:hanging="705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33F82"/>
    <w:multiLevelType w:val="hybridMultilevel"/>
    <w:tmpl w:val="8F84481A"/>
    <w:lvl w:ilvl="0" w:tplc="7742A94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F131B0"/>
    <w:multiLevelType w:val="hybridMultilevel"/>
    <w:tmpl w:val="610C6C18"/>
    <w:lvl w:ilvl="0" w:tplc="348A0728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3E6EDF"/>
    <w:multiLevelType w:val="hybridMultilevel"/>
    <w:tmpl w:val="2E667450"/>
    <w:lvl w:ilvl="0" w:tplc="B2223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4F7FD7"/>
    <w:multiLevelType w:val="hybridMultilevel"/>
    <w:tmpl w:val="98604878"/>
    <w:lvl w:ilvl="0" w:tplc="A314E840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F6F92"/>
    <w:multiLevelType w:val="hybridMultilevel"/>
    <w:tmpl w:val="22A43CB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>
      <w:start w:val="1"/>
      <w:numFmt w:val="lowerRoman"/>
      <w:lvlText w:val="%3."/>
      <w:lvlJc w:val="right"/>
      <w:pPr>
        <w:ind w:left="2586" w:hanging="180"/>
      </w:pPr>
    </w:lvl>
    <w:lvl w:ilvl="3" w:tplc="0402000F">
      <w:start w:val="1"/>
      <w:numFmt w:val="decimal"/>
      <w:lvlText w:val="%4."/>
      <w:lvlJc w:val="left"/>
      <w:pPr>
        <w:ind w:left="3306" w:hanging="360"/>
      </w:pPr>
    </w:lvl>
    <w:lvl w:ilvl="4" w:tplc="04020019">
      <w:start w:val="1"/>
      <w:numFmt w:val="lowerLetter"/>
      <w:lvlText w:val="%5."/>
      <w:lvlJc w:val="left"/>
      <w:pPr>
        <w:ind w:left="4026" w:hanging="360"/>
      </w:pPr>
    </w:lvl>
    <w:lvl w:ilvl="5" w:tplc="0402001B">
      <w:start w:val="1"/>
      <w:numFmt w:val="lowerRoman"/>
      <w:lvlText w:val="%6."/>
      <w:lvlJc w:val="right"/>
      <w:pPr>
        <w:ind w:left="4746" w:hanging="180"/>
      </w:pPr>
    </w:lvl>
    <w:lvl w:ilvl="6" w:tplc="0402000F">
      <w:start w:val="1"/>
      <w:numFmt w:val="decimal"/>
      <w:lvlText w:val="%7."/>
      <w:lvlJc w:val="left"/>
      <w:pPr>
        <w:ind w:left="5466" w:hanging="360"/>
      </w:pPr>
    </w:lvl>
    <w:lvl w:ilvl="7" w:tplc="04020019">
      <w:start w:val="1"/>
      <w:numFmt w:val="lowerLetter"/>
      <w:lvlText w:val="%8."/>
      <w:lvlJc w:val="left"/>
      <w:pPr>
        <w:ind w:left="6186" w:hanging="360"/>
      </w:pPr>
    </w:lvl>
    <w:lvl w:ilvl="8" w:tplc="0402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2E01AB"/>
    <w:multiLevelType w:val="hybridMultilevel"/>
    <w:tmpl w:val="71E868A6"/>
    <w:lvl w:ilvl="0" w:tplc="2D707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68DA"/>
    <w:multiLevelType w:val="hybridMultilevel"/>
    <w:tmpl w:val="44EA1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F778F"/>
    <w:multiLevelType w:val="hybridMultilevel"/>
    <w:tmpl w:val="FBBACB38"/>
    <w:lvl w:ilvl="0" w:tplc="08667432">
      <w:start w:val="1"/>
      <w:numFmt w:val="decimal"/>
      <w:lvlText w:val="%1."/>
      <w:lvlJc w:val="left"/>
      <w:pPr>
        <w:ind w:left="1608" w:hanging="90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D32859"/>
    <w:multiLevelType w:val="hybridMultilevel"/>
    <w:tmpl w:val="658E9066"/>
    <w:lvl w:ilvl="0" w:tplc="33B8690C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DB55BCF"/>
    <w:multiLevelType w:val="hybridMultilevel"/>
    <w:tmpl w:val="6464EC8E"/>
    <w:lvl w:ilvl="0" w:tplc="87069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58545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58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202394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4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7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6944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954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53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266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627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035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72"/>
    <w:rsid w:val="00094F55"/>
    <w:rsid w:val="004F0804"/>
    <w:rsid w:val="00690A12"/>
    <w:rsid w:val="00837A59"/>
    <w:rsid w:val="0087212E"/>
    <w:rsid w:val="00A66A30"/>
    <w:rsid w:val="00B94734"/>
    <w:rsid w:val="00BD3FAB"/>
    <w:rsid w:val="00E37172"/>
    <w:rsid w:val="00EF471E"/>
    <w:rsid w:val="00F2543F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D230"/>
  <w15:chartTrackingRefBased/>
  <w15:docId w15:val="{81C2EA84-CE15-41FB-A013-4431B4C7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2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87212E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7212E"/>
    <w:pPr>
      <w:ind w:left="720"/>
      <w:contextualSpacing/>
    </w:pPr>
    <w:rPr>
      <w:rFonts w:ascii="Calibri" w:eastAsia="Times New Roman" w:hAnsi="Calibri" w:cs="Times New Roman"/>
      <w:sz w:val="20"/>
      <w:szCs w:val="20"/>
      <w:lang w:val="bg-BG"/>
    </w:rPr>
  </w:style>
  <w:style w:type="paragraph" w:customStyle="1" w:styleId="yiv5719812821msonormal">
    <w:name w:val="yiv5719812821msonormal"/>
    <w:basedOn w:val="Normal"/>
    <w:uiPriority w:val="99"/>
    <w:semiHidden/>
    <w:rsid w:val="0087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basedOn w:val="DefaultParagraphFont"/>
    <w:rsid w:val="0087212E"/>
  </w:style>
  <w:style w:type="character" w:customStyle="1" w:styleId="a">
    <w:name w:val="a"/>
    <w:basedOn w:val="DefaultParagraphFont"/>
    <w:rsid w:val="0087212E"/>
  </w:style>
  <w:style w:type="character" w:customStyle="1" w:styleId="l9">
    <w:name w:val="l9"/>
    <w:basedOn w:val="DefaultParagraphFont"/>
    <w:rsid w:val="0087212E"/>
  </w:style>
  <w:style w:type="character" w:customStyle="1" w:styleId="l6">
    <w:name w:val="l6"/>
    <w:basedOn w:val="DefaultParagraphFont"/>
    <w:rsid w:val="0087212E"/>
  </w:style>
  <w:style w:type="character" w:customStyle="1" w:styleId="l7">
    <w:name w:val="l7"/>
    <w:basedOn w:val="DefaultParagraphFont"/>
    <w:rsid w:val="0087212E"/>
  </w:style>
  <w:style w:type="character" w:customStyle="1" w:styleId="l8">
    <w:name w:val="l8"/>
    <w:basedOn w:val="DefaultParagraphFont"/>
    <w:rsid w:val="0087212E"/>
  </w:style>
  <w:style w:type="character" w:customStyle="1" w:styleId="l10">
    <w:name w:val="l10"/>
    <w:basedOn w:val="DefaultParagraphFont"/>
    <w:rsid w:val="0087212E"/>
  </w:style>
  <w:style w:type="character" w:styleId="Emphasis">
    <w:name w:val="Emphasis"/>
    <w:basedOn w:val="DefaultParagraphFont"/>
    <w:uiPriority w:val="20"/>
    <w:qFormat/>
    <w:rsid w:val="00872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2309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8</cp:revision>
  <dcterms:created xsi:type="dcterms:W3CDTF">2020-01-02T15:26:00Z</dcterms:created>
  <dcterms:modified xsi:type="dcterms:W3CDTF">2022-10-06T07:25:00Z</dcterms:modified>
</cp:coreProperties>
</file>